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C36" w:rsidRDefault="00053574" w:rsidP="00053574">
      <w:pPr>
        <w:rPr>
          <w:rFonts w:asciiTheme="minorHAnsi" w:hAnsiTheme="minorHAnsi" w:cstheme="minorHAnsi"/>
          <w:b/>
          <w:color w:val="000000" w:themeColor="text1"/>
          <w:sz w:val="36"/>
          <w:szCs w:val="36"/>
        </w:rPr>
      </w:pPr>
      <w:bookmarkStart w:id="0" w:name="_GoBack"/>
      <w:bookmarkEnd w:id="0"/>
      <w:r w:rsidRPr="00D14386">
        <w:rPr>
          <w:rFonts w:asciiTheme="minorHAnsi" w:hAnsiTheme="minorHAnsi" w:cstheme="minorHAnsi"/>
          <w:b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154FA7F" wp14:editId="141ACA28">
            <wp:simplePos x="0" y="0"/>
            <wp:positionH relativeFrom="column">
              <wp:posOffset>-1905</wp:posOffset>
            </wp:positionH>
            <wp:positionV relativeFrom="paragraph">
              <wp:posOffset>-1905</wp:posOffset>
            </wp:positionV>
            <wp:extent cx="1216025" cy="993775"/>
            <wp:effectExtent l="0" t="0" r="3175" b="0"/>
            <wp:wrapTight wrapText="bothSides">
              <wp:wrapPolygon edited="0">
                <wp:start x="0" y="0"/>
                <wp:lineTo x="0" y="21117"/>
                <wp:lineTo x="21318" y="21117"/>
                <wp:lineTo x="21318" y="0"/>
                <wp:lineTo x="0" y="0"/>
              </wp:wrapPolygon>
            </wp:wrapTight>
            <wp:docPr id="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386" w:rsidRPr="00D14386">
        <w:rPr>
          <w:rFonts w:asciiTheme="minorHAnsi" w:hAnsiTheme="minorHAnsi" w:cstheme="minorHAnsi"/>
          <w:b/>
          <w:color w:val="000000" w:themeColor="text1"/>
          <w:sz w:val="36"/>
          <w:szCs w:val="36"/>
        </w:rPr>
        <w:t>MINISTERSTWO PRZEDSIĘBIORCZOŚCI</w:t>
      </w:r>
      <w:r>
        <w:rPr>
          <w:rFonts w:asciiTheme="minorHAnsi" w:hAnsiTheme="minorHAnsi" w:cstheme="minorHAnsi"/>
          <w:b/>
          <w:color w:val="000000" w:themeColor="text1"/>
          <w:sz w:val="36"/>
          <w:szCs w:val="36"/>
        </w:rPr>
        <w:t xml:space="preserve"> </w:t>
      </w:r>
    </w:p>
    <w:p w:rsidR="00D14386" w:rsidRDefault="00D14386" w:rsidP="00F446F5">
      <w:pPr>
        <w:spacing w:before="0"/>
        <w:rPr>
          <w:rFonts w:asciiTheme="minorHAnsi" w:hAnsiTheme="minorHAnsi" w:cstheme="minorHAnsi"/>
          <w:b/>
          <w:color w:val="000000" w:themeColor="text1"/>
          <w:sz w:val="36"/>
          <w:szCs w:val="36"/>
        </w:rPr>
      </w:pPr>
      <w:r w:rsidRPr="00D14386">
        <w:rPr>
          <w:rFonts w:asciiTheme="minorHAnsi" w:hAnsiTheme="minorHAnsi" w:cstheme="minorHAnsi"/>
          <w:b/>
          <w:color w:val="000000" w:themeColor="text1"/>
          <w:sz w:val="36"/>
          <w:szCs w:val="36"/>
        </w:rPr>
        <w:t>I TECHNOLOGII</w:t>
      </w:r>
    </w:p>
    <w:p w:rsidR="00D14386" w:rsidRPr="00D14386" w:rsidRDefault="00D14386" w:rsidP="00053574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D1438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Departament </w:t>
      </w:r>
      <w:r w:rsidR="00FD32B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Handlu i </w:t>
      </w:r>
      <w:r w:rsidRPr="00D14386">
        <w:rPr>
          <w:rFonts w:asciiTheme="minorHAnsi" w:hAnsiTheme="minorHAnsi" w:cstheme="minorHAnsi"/>
          <w:color w:val="000000" w:themeColor="text1"/>
          <w:sz w:val="28"/>
          <w:szCs w:val="28"/>
        </w:rPr>
        <w:t>Współpracy Międzynarodowej</w:t>
      </w:r>
    </w:p>
    <w:p w:rsidR="00D14386" w:rsidRPr="00C57BAA" w:rsidRDefault="00C57BAA" w:rsidP="00C57BA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57BA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Zespół Międzynarodowych </w:t>
      </w:r>
      <w:r w:rsidR="00AC065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Organizacji i </w:t>
      </w:r>
      <w:r w:rsidRPr="00C57BAA">
        <w:rPr>
          <w:rFonts w:asciiTheme="minorHAnsi" w:hAnsiTheme="minorHAnsi" w:cstheme="minorHAnsi"/>
          <w:color w:val="000000" w:themeColor="text1"/>
          <w:sz w:val="22"/>
          <w:szCs w:val="22"/>
        </w:rPr>
        <w:t>Zamówień Publicznych</w:t>
      </w:r>
    </w:p>
    <w:p w:rsidR="00D14386" w:rsidRDefault="00053574" w:rsidP="00053574">
      <w:pPr>
        <w:pBdr>
          <w:bottom w:val="single" w:sz="12" w:space="1" w:color="auto"/>
        </w:pBdr>
        <w:jc w:val="center"/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</w:pPr>
      <w:r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  <w:t xml:space="preserve">INFORMATOR  </w:t>
      </w:r>
      <w:r w:rsidR="004D57B3"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  <w:t>1</w:t>
      </w:r>
      <w:r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  <w:t>/ 201</w:t>
      </w:r>
      <w:r w:rsidR="00A42F03"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  <w:t>9</w:t>
      </w:r>
    </w:p>
    <w:p w:rsidR="00706E09" w:rsidRDefault="00706E09" w:rsidP="00184B5C">
      <w:pPr>
        <w:ind w:hanging="714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</w:pPr>
    </w:p>
    <w:p w:rsidR="00053574" w:rsidRPr="0044290B" w:rsidRDefault="00053574" w:rsidP="00184B5C">
      <w:pPr>
        <w:ind w:hanging="714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44290B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  <w:t>Aktualności:</w:t>
      </w:r>
    </w:p>
    <w:p w:rsidR="00EB4AE8" w:rsidRPr="00C41615" w:rsidRDefault="00EB4AE8" w:rsidP="00A17686">
      <w:pPr>
        <w:pStyle w:val="Akapitzlist"/>
        <w:numPr>
          <w:ilvl w:val="0"/>
          <w:numId w:val="24"/>
        </w:numPr>
        <w:ind w:left="284" w:hanging="284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44290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Min</w:t>
      </w:r>
      <w:r w:rsidR="00C3707F" w:rsidRPr="0044290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isterstwo Przedsiębiorczości i T</w:t>
      </w:r>
      <w:r w:rsidRPr="0044290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echnologii</w:t>
      </w:r>
      <w:r w:rsidRPr="0044290B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  <w:t xml:space="preserve"> </w:t>
      </w:r>
      <w:r w:rsidR="00C22A4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odebrał</w:t>
      </w:r>
      <w:r w:rsidR="00C22A4A" w:rsidRPr="00C22A4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o</w:t>
      </w:r>
      <w:r w:rsidR="00C22A4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wykonaną </w:t>
      </w:r>
      <w:r w:rsidRPr="0044290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„</w:t>
      </w:r>
      <w:r w:rsidR="00C3707F" w:rsidRPr="0044290B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44290B">
        <w:rPr>
          <w:rFonts w:asciiTheme="minorHAnsi" w:hAnsiTheme="minorHAnsi" w:cstheme="minorHAnsi"/>
          <w:color w:val="000000"/>
          <w:sz w:val="22"/>
          <w:szCs w:val="22"/>
        </w:rPr>
        <w:t>naliz</w:t>
      </w:r>
      <w:r w:rsidR="00C22A4A">
        <w:rPr>
          <w:rFonts w:asciiTheme="minorHAnsi" w:hAnsiTheme="minorHAnsi" w:cstheme="minorHAnsi"/>
          <w:color w:val="000000"/>
          <w:sz w:val="22"/>
          <w:szCs w:val="22"/>
        </w:rPr>
        <w:t>ę</w:t>
      </w:r>
      <w:r w:rsidRPr="0044290B">
        <w:rPr>
          <w:rFonts w:asciiTheme="minorHAnsi" w:hAnsiTheme="minorHAnsi" w:cstheme="minorHAnsi"/>
          <w:color w:val="000000"/>
          <w:sz w:val="22"/>
          <w:szCs w:val="22"/>
        </w:rPr>
        <w:t xml:space="preserve"> branż polskiej gospodarki i rynków perspektywicznych z punktu widzenia możliwości realizacji zamówień organizacji międzynarodowych, jak również projektów ze wsparciem międzynarodowych instytucji finansowych” . Wykonawcą zlecenia </w:t>
      </w:r>
      <w:r w:rsidR="00C22A4A">
        <w:rPr>
          <w:rFonts w:asciiTheme="minorHAnsi" w:hAnsiTheme="minorHAnsi" w:cstheme="minorHAnsi"/>
          <w:color w:val="000000"/>
          <w:sz w:val="22"/>
          <w:szCs w:val="22"/>
        </w:rPr>
        <w:t>była Korporacja B</w:t>
      </w:r>
      <w:r w:rsidRPr="0044290B">
        <w:rPr>
          <w:rFonts w:asciiTheme="minorHAnsi" w:hAnsiTheme="minorHAnsi" w:cstheme="minorHAnsi"/>
          <w:color w:val="000000"/>
          <w:sz w:val="22"/>
          <w:szCs w:val="22"/>
        </w:rPr>
        <w:t xml:space="preserve">adawcza </w:t>
      </w:r>
      <w:r w:rsidR="0014121F">
        <w:rPr>
          <w:rFonts w:asciiTheme="minorHAnsi" w:hAnsiTheme="minorHAnsi" w:cstheme="minorHAnsi"/>
          <w:color w:val="000000"/>
          <w:sz w:val="22"/>
          <w:szCs w:val="22"/>
        </w:rPr>
        <w:t>„</w:t>
      </w:r>
      <w:r w:rsidRPr="0044290B">
        <w:rPr>
          <w:rFonts w:asciiTheme="minorHAnsi" w:hAnsiTheme="minorHAnsi" w:cstheme="minorHAnsi"/>
          <w:color w:val="000000"/>
          <w:sz w:val="22"/>
          <w:szCs w:val="22"/>
        </w:rPr>
        <w:t>PRETENDENT” z siedzib</w:t>
      </w:r>
      <w:r w:rsidR="00C22A4A">
        <w:rPr>
          <w:rFonts w:asciiTheme="minorHAnsi" w:hAnsiTheme="minorHAnsi" w:cstheme="minorHAnsi"/>
          <w:color w:val="000000"/>
          <w:sz w:val="22"/>
          <w:szCs w:val="22"/>
        </w:rPr>
        <w:t xml:space="preserve">ą we Wrocławiu. Analiza jest </w:t>
      </w:r>
      <w:r w:rsidR="00C3707F" w:rsidRPr="0044290B">
        <w:rPr>
          <w:rFonts w:asciiTheme="minorHAnsi" w:hAnsiTheme="minorHAnsi" w:cstheme="minorHAnsi"/>
          <w:color w:val="000000"/>
          <w:sz w:val="22"/>
          <w:szCs w:val="22"/>
        </w:rPr>
        <w:t>dostę</w:t>
      </w:r>
      <w:r w:rsidRPr="0044290B">
        <w:rPr>
          <w:rFonts w:asciiTheme="minorHAnsi" w:hAnsiTheme="minorHAnsi" w:cstheme="minorHAnsi"/>
          <w:color w:val="000000"/>
          <w:sz w:val="22"/>
          <w:szCs w:val="22"/>
        </w:rPr>
        <w:t xml:space="preserve">pna na </w:t>
      </w:r>
      <w:r w:rsidRPr="0044290B">
        <w:rPr>
          <w:rFonts w:asciiTheme="minorHAnsi" w:hAnsiTheme="minorHAnsi" w:cstheme="minorHAnsi"/>
          <w:sz w:val="22"/>
          <w:szCs w:val="22"/>
        </w:rPr>
        <w:t xml:space="preserve">stronie </w:t>
      </w:r>
      <w:hyperlink r:id="rId10" w:history="1">
        <w:r w:rsidR="00A17686" w:rsidRPr="00A3079D">
          <w:rPr>
            <w:rStyle w:val="Hipercze"/>
            <w:rFonts w:asciiTheme="minorHAnsi" w:hAnsiTheme="minorHAnsi" w:cstheme="minorHAnsi"/>
            <w:sz w:val="22"/>
            <w:szCs w:val="22"/>
          </w:rPr>
          <w:t>https://www.gov.pl/web/przedsiebiorczosc-technologia/analiza-mozliwosci-realizacji-zamowien-organizacji-miedzynarodowych</w:t>
        </w:r>
      </w:hyperlink>
      <w:r w:rsidR="00A17686">
        <w:rPr>
          <w:rFonts w:asciiTheme="minorHAnsi" w:hAnsiTheme="minorHAnsi" w:cstheme="minorHAnsi"/>
          <w:sz w:val="22"/>
          <w:szCs w:val="22"/>
        </w:rPr>
        <w:t xml:space="preserve">, </w:t>
      </w:r>
      <w:r w:rsidR="00C22A4A">
        <w:rPr>
          <w:rFonts w:asciiTheme="minorHAnsi" w:hAnsiTheme="minorHAnsi" w:cstheme="minorHAnsi"/>
          <w:color w:val="000000"/>
          <w:sz w:val="22"/>
          <w:szCs w:val="22"/>
        </w:rPr>
        <w:t>Zapraszamy do zapoznania się z organizacjami międzynarodowymi</w:t>
      </w:r>
      <w:r w:rsidR="00931BB1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C22A4A">
        <w:rPr>
          <w:rFonts w:asciiTheme="minorHAnsi" w:hAnsiTheme="minorHAnsi" w:cstheme="minorHAnsi"/>
          <w:color w:val="000000"/>
          <w:sz w:val="22"/>
          <w:szCs w:val="22"/>
        </w:rPr>
        <w:t xml:space="preserve"> w których polskie firmy mają największe szanse uzyskania zamówienia.</w:t>
      </w:r>
    </w:p>
    <w:p w:rsidR="00C41615" w:rsidRPr="008440D5" w:rsidRDefault="00C41615" w:rsidP="000C56D3">
      <w:pPr>
        <w:pStyle w:val="Akapitzlist"/>
        <w:numPr>
          <w:ilvl w:val="0"/>
          <w:numId w:val="24"/>
        </w:numPr>
        <w:spacing w:before="240"/>
        <w:ind w:left="284" w:hanging="284"/>
        <w:contextualSpacing w:val="0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Informacje o Ministerstwie Przedsiębiorczości i Technologii są teraz na nowej platformie internetowe</w:t>
      </w:r>
      <w:r w:rsidR="008440D5">
        <w:rPr>
          <w:rFonts w:asciiTheme="minorHAnsi" w:hAnsiTheme="minorHAnsi" w:cstheme="minorHAnsi"/>
          <w:color w:val="000000"/>
          <w:sz w:val="22"/>
          <w:szCs w:val="22"/>
        </w:rPr>
        <w:t>j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 Aktualny adres to: </w:t>
      </w:r>
      <w:hyperlink r:id="rId11" w:history="1">
        <w:r w:rsidR="00E10FB3" w:rsidRPr="00A3079D">
          <w:rPr>
            <w:rStyle w:val="Hipercze"/>
            <w:rFonts w:asciiTheme="minorHAnsi" w:hAnsiTheme="minorHAnsi" w:cstheme="minorHAnsi"/>
            <w:sz w:val="22"/>
            <w:szCs w:val="22"/>
          </w:rPr>
          <w:t>https://www.gov.pl/web/przedsiebiorczosc-technologia</w:t>
        </w:r>
      </w:hyperlink>
      <w:r w:rsidR="00E10FB3">
        <w:rPr>
          <w:rFonts w:asciiTheme="minorHAnsi" w:hAnsiTheme="minorHAnsi" w:cstheme="minorHAnsi"/>
          <w:color w:val="000000"/>
          <w:sz w:val="22"/>
          <w:szCs w:val="22"/>
        </w:rPr>
        <w:t xml:space="preserve">. Informacje o przetargach organizacji międzynarodowych umieszczone są w zakładce: Co robimy/ współpraca międzynarodowa/ międzynarodowe zamówienia publiczne. Stale rozbudowujemy tą stronę o informacje o potrzebach i zamówieniach organizacji międzynarodowych. </w:t>
      </w:r>
    </w:p>
    <w:p w:rsidR="008440D5" w:rsidRPr="0044290B" w:rsidRDefault="008440D5" w:rsidP="000C56D3">
      <w:pPr>
        <w:pStyle w:val="Akapitzlist"/>
        <w:numPr>
          <w:ilvl w:val="0"/>
          <w:numId w:val="24"/>
        </w:numPr>
        <w:spacing w:before="240"/>
        <w:ind w:left="284" w:hanging="284"/>
        <w:contextualSpacing w:val="0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Komunikaty o przetargach NATO są teraz ogłaszane też na stronie </w:t>
      </w:r>
      <w:hyperlink r:id="rId12" w:history="1">
        <w:r w:rsidRPr="00A3079D">
          <w:rPr>
            <w:rStyle w:val="Hipercze"/>
            <w:rFonts w:asciiTheme="minorHAnsi" w:hAnsiTheme="minorHAnsi" w:cstheme="minorHAnsi"/>
            <w:sz w:val="22"/>
            <w:szCs w:val="22"/>
          </w:rPr>
          <w:t>https://www.gov.pl/web/przedsiebiorczosc-technologia</w:t>
        </w:r>
      </w:hyperlink>
      <w:r>
        <w:rPr>
          <w:rFonts w:asciiTheme="minorHAnsi" w:hAnsiTheme="minorHAnsi" w:cstheme="minorHAnsi"/>
          <w:color w:val="000000"/>
          <w:sz w:val="22"/>
          <w:szCs w:val="22"/>
        </w:rPr>
        <w:t xml:space="preserve"> w zakładce: O Ministerstwie / Informacje o zamówieniach publicznych / Przetargi NATO. </w:t>
      </w:r>
    </w:p>
    <w:p w:rsidR="0022689D" w:rsidRPr="0022689D" w:rsidRDefault="0022689D" w:rsidP="00B778D2">
      <w:pPr>
        <w:pStyle w:val="Akapitzlist"/>
        <w:numPr>
          <w:ilvl w:val="0"/>
          <w:numId w:val="24"/>
        </w:numPr>
        <w:spacing w:before="240"/>
        <w:ind w:left="284" w:hanging="284"/>
        <w:contextualSpacing w:val="0"/>
        <w:rPr>
          <w:rFonts w:asciiTheme="minorHAnsi" w:hAnsiTheme="minorHAnsi" w:cstheme="minorHAnsi"/>
          <w:sz w:val="22"/>
          <w:szCs w:val="22"/>
        </w:rPr>
      </w:pPr>
      <w:r w:rsidRPr="0022689D">
        <w:rPr>
          <w:rFonts w:asciiTheme="minorHAnsi" w:hAnsiTheme="minorHAnsi" w:cstheme="minorHAnsi"/>
          <w:sz w:val="22"/>
          <w:szCs w:val="22"/>
        </w:rPr>
        <w:t xml:space="preserve">W dniach 11 – 13 czerwca 2019 odbędą się </w:t>
      </w:r>
      <w:r w:rsidRPr="0022689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 xml:space="preserve">Warsaw </w:t>
      </w:r>
      <w:proofErr w:type="spellStart"/>
      <w:r w:rsidRPr="0022689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>Humanitarian</w:t>
      </w:r>
      <w:proofErr w:type="spellEnd"/>
      <w:r w:rsidRPr="0022689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 xml:space="preserve"> Expo</w:t>
      </w:r>
      <w:r w:rsidRPr="0022689D">
        <w:rPr>
          <w:rFonts w:ascii="Calibri" w:hAnsi="Calibri" w:cs="Calibri"/>
          <w:b/>
          <w:bCs/>
          <w:sz w:val="22"/>
          <w:szCs w:val="22"/>
          <w:lang w:eastAsia="en-US"/>
        </w:rPr>
        <w:t xml:space="preserve"> – Międzynarodowe Targi Pomocy Humanitarnej i Rozwojowej (WHE2019. </w:t>
      </w:r>
      <w:r w:rsidRPr="0022689D">
        <w:rPr>
          <w:rFonts w:ascii="Calibri" w:hAnsi="Calibri" w:cs="Calibri"/>
          <w:bCs/>
          <w:sz w:val="22"/>
          <w:szCs w:val="22"/>
          <w:lang w:eastAsia="en-US"/>
        </w:rPr>
        <w:t xml:space="preserve">Targi zlokalizowane będą na terenie </w:t>
      </w:r>
      <w:r w:rsidRPr="0022689D">
        <w:rPr>
          <w:rFonts w:ascii="Calibri" w:hAnsi="Calibri" w:cs="Calibri"/>
          <w:sz w:val="22"/>
          <w:szCs w:val="22"/>
          <w:lang w:eastAsia="en-US"/>
        </w:rPr>
        <w:t xml:space="preserve"> PTAK Warsaw Expo, przy al. Katowickiej 62 w Nadarzynie k. Warszawy.</w:t>
      </w:r>
    </w:p>
    <w:p w:rsidR="0022689D" w:rsidRPr="0022689D" w:rsidRDefault="0022689D" w:rsidP="00B778D2">
      <w:pPr>
        <w:spacing w:before="0"/>
        <w:ind w:left="284" w:firstLine="0"/>
        <w:rPr>
          <w:rFonts w:ascii="Calibri" w:hAnsi="Calibri" w:cs="Calibri"/>
          <w:sz w:val="22"/>
          <w:szCs w:val="22"/>
          <w:lang w:eastAsia="en-US"/>
        </w:rPr>
      </w:pPr>
      <w:r w:rsidRPr="0022689D">
        <w:rPr>
          <w:rFonts w:ascii="Calibri" w:hAnsi="Calibri" w:cs="Calibri"/>
          <w:sz w:val="22"/>
          <w:szCs w:val="22"/>
          <w:lang w:eastAsia="en-US"/>
        </w:rPr>
        <w:t>Celem Expo jest przede wszystkim promocja oferty polskich dostawców w obszarze pomocy humanitarnej i rozwojowej. Expo zostały objęte patronatem honorowym Prezydenta Rzeczypospolitej Polskiej.</w:t>
      </w:r>
    </w:p>
    <w:p w:rsidR="0022689D" w:rsidRPr="0022689D" w:rsidRDefault="0022689D" w:rsidP="00B778D2">
      <w:pPr>
        <w:ind w:left="0" w:firstLine="284"/>
        <w:rPr>
          <w:rFonts w:ascii="Calibri" w:hAnsi="Calibri" w:cs="Calibri"/>
          <w:sz w:val="22"/>
          <w:szCs w:val="22"/>
          <w:lang w:eastAsia="en-US"/>
        </w:rPr>
      </w:pPr>
      <w:r w:rsidRPr="0022689D">
        <w:rPr>
          <w:rFonts w:ascii="Calibri" w:hAnsi="Calibri" w:cs="Calibri"/>
          <w:sz w:val="22"/>
          <w:szCs w:val="22"/>
          <w:lang w:eastAsia="en-US"/>
        </w:rPr>
        <w:t xml:space="preserve">Warsaw </w:t>
      </w:r>
      <w:proofErr w:type="spellStart"/>
      <w:r w:rsidRPr="0022689D">
        <w:rPr>
          <w:rFonts w:ascii="Calibri" w:hAnsi="Calibri" w:cs="Calibri"/>
          <w:sz w:val="22"/>
          <w:szCs w:val="22"/>
          <w:lang w:eastAsia="en-US"/>
        </w:rPr>
        <w:t>Humanitarian</w:t>
      </w:r>
      <w:proofErr w:type="spellEnd"/>
      <w:r w:rsidRPr="0022689D">
        <w:rPr>
          <w:rFonts w:ascii="Calibri" w:hAnsi="Calibri" w:cs="Calibri"/>
          <w:sz w:val="22"/>
          <w:szCs w:val="22"/>
          <w:lang w:eastAsia="en-US"/>
        </w:rPr>
        <w:t xml:space="preserve"> Expo składa się z 3 komponentów: </w:t>
      </w:r>
    </w:p>
    <w:p w:rsidR="0022689D" w:rsidRPr="0022689D" w:rsidRDefault="0022689D" w:rsidP="00B778D2">
      <w:pPr>
        <w:numPr>
          <w:ilvl w:val="0"/>
          <w:numId w:val="32"/>
        </w:numPr>
        <w:ind w:left="714" w:hanging="357"/>
        <w:rPr>
          <w:rFonts w:ascii="Calibri" w:hAnsi="Calibri" w:cs="Calibri"/>
          <w:sz w:val="22"/>
          <w:szCs w:val="22"/>
          <w:lang w:eastAsia="en-US"/>
        </w:rPr>
      </w:pPr>
      <w:r w:rsidRPr="0022689D">
        <w:rPr>
          <w:rFonts w:ascii="Calibri" w:hAnsi="Calibri" w:cs="Calibri"/>
          <w:b/>
          <w:bCs/>
          <w:sz w:val="22"/>
          <w:szCs w:val="22"/>
          <w:lang w:eastAsia="en-US"/>
        </w:rPr>
        <w:t>Wystawa /Targi</w:t>
      </w:r>
      <w:r w:rsidRPr="0022689D">
        <w:rPr>
          <w:rFonts w:ascii="Calibri" w:hAnsi="Calibri" w:cs="Calibri"/>
          <w:sz w:val="22"/>
          <w:szCs w:val="22"/>
          <w:lang w:eastAsia="en-US"/>
        </w:rPr>
        <w:t xml:space="preserve">  - Sektory wystawiennicze będą podzielone na strefy: logistyki i komunikacji; medyczną; schronienia; bezpieczeństwa; żywności. Zorganizowana zostanie też strefa agencji: dla organizacji międzynarodowych oraz NGO</w:t>
      </w:r>
      <w:r w:rsidR="00391FCA">
        <w:rPr>
          <w:rFonts w:ascii="Calibri" w:hAnsi="Calibri" w:cs="Calibri"/>
          <w:sz w:val="22"/>
          <w:szCs w:val="22"/>
          <w:lang w:eastAsia="en-US"/>
        </w:rPr>
        <w:t>-</w:t>
      </w:r>
      <w:r w:rsidRPr="0022689D">
        <w:rPr>
          <w:rFonts w:ascii="Calibri" w:hAnsi="Calibri" w:cs="Calibri"/>
          <w:sz w:val="22"/>
          <w:szCs w:val="22"/>
          <w:lang w:eastAsia="en-US"/>
        </w:rPr>
        <w:t xml:space="preserve">sów. Mogą w nich uczestniczyć wystawcy z Polski i zagranicy. </w:t>
      </w:r>
    </w:p>
    <w:p w:rsidR="0022689D" w:rsidRPr="0022689D" w:rsidRDefault="0022689D" w:rsidP="00B778D2">
      <w:pPr>
        <w:numPr>
          <w:ilvl w:val="0"/>
          <w:numId w:val="32"/>
        </w:numPr>
        <w:ind w:left="714" w:hanging="357"/>
        <w:rPr>
          <w:rFonts w:ascii="Calibri" w:hAnsi="Calibri" w:cs="Calibri"/>
          <w:sz w:val="22"/>
          <w:szCs w:val="22"/>
          <w:lang w:eastAsia="en-US"/>
        </w:rPr>
      </w:pPr>
      <w:r w:rsidRPr="0022689D">
        <w:rPr>
          <w:rFonts w:ascii="Calibri" w:hAnsi="Calibri" w:cs="Calibri"/>
          <w:b/>
          <w:bCs/>
          <w:sz w:val="22"/>
          <w:szCs w:val="22"/>
          <w:lang w:eastAsia="en-US"/>
        </w:rPr>
        <w:t>Konferencja wysokiego szczebla -</w:t>
      </w:r>
      <w:r w:rsidRPr="0022689D">
        <w:rPr>
          <w:rFonts w:ascii="Calibri" w:hAnsi="Calibri" w:cs="Calibri"/>
          <w:sz w:val="22"/>
          <w:szCs w:val="22"/>
          <w:lang w:eastAsia="en-US"/>
        </w:rPr>
        <w:t xml:space="preserve"> </w:t>
      </w:r>
      <w:proofErr w:type="spellStart"/>
      <w:r w:rsidRPr="0022689D">
        <w:rPr>
          <w:rFonts w:ascii="Calibri" w:hAnsi="Calibri" w:cs="Calibri"/>
          <w:i/>
          <w:iCs/>
          <w:sz w:val="22"/>
          <w:szCs w:val="22"/>
          <w:lang w:eastAsia="en-US"/>
        </w:rPr>
        <w:t>Responsible</w:t>
      </w:r>
      <w:proofErr w:type="spellEnd"/>
      <w:r w:rsidRPr="0022689D">
        <w:rPr>
          <w:rFonts w:ascii="Calibri" w:hAnsi="Calibri" w:cs="Calibri"/>
          <w:i/>
          <w:iCs/>
          <w:sz w:val="22"/>
          <w:szCs w:val="22"/>
          <w:lang w:eastAsia="en-US"/>
        </w:rPr>
        <w:t xml:space="preserve"> Business for </w:t>
      </w:r>
      <w:proofErr w:type="spellStart"/>
      <w:r w:rsidRPr="0022689D">
        <w:rPr>
          <w:rFonts w:ascii="Calibri" w:hAnsi="Calibri" w:cs="Calibri"/>
          <w:i/>
          <w:iCs/>
          <w:sz w:val="22"/>
          <w:szCs w:val="22"/>
          <w:lang w:eastAsia="en-US"/>
        </w:rPr>
        <w:t>Humanitarian</w:t>
      </w:r>
      <w:proofErr w:type="spellEnd"/>
      <w:r w:rsidRPr="0022689D">
        <w:rPr>
          <w:rFonts w:ascii="Calibri" w:hAnsi="Calibri" w:cs="Calibri"/>
          <w:i/>
          <w:iCs/>
          <w:sz w:val="22"/>
          <w:szCs w:val="22"/>
          <w:lang w:eastAsia="en-US"/>
        </w:rPr>
        <w:t xml:space="preserve"> </w:t>
      </w:r>
      <w:proofErr w:type="spellStart"/>
      <w:r w:rsidRPr="0022689D">
        <w:rPr>
          <w:rFonts w:ascii="Calibri" w:hAnsi="Calibri" w:cs="Calibri"/>
          <w:i/>
          <w:iCs/>
          <w:sz w:val="22"/>
          <w:szCs w:val="22"/>
          <w:lang w:eastAsia="en-US"/>
        </w:rPr>
        <w:t>Emergencies</w:t>
      </w:r>
      <w:proofErr w:type="spellEnd"/>
      <w:r w:rsidRPr="0022689D">
        <w:rPr>
          <w:rFonts w:ascii="Calibri" w:hAnsi="Calibri" w:cs="Calibri"/>
          <w:sz w:val="22"/>
          <w:szCs w:val="22"/>
          <w:lang w:eastAsia="en-US"/>
        </w:rPr>
        <w:t xml:space="preserve"> –która ma na celu promocję angażowania się </w:t>
      </w:r>
      <w:r w:rsidR="000C56D3">
        <w:rPr>
          <w:rFonts w:ascii="Calibri" w:hAnsi="Calibri" w:cs="Calibri"/>
          <w:sz w:val="22"/>
          <w:szCs w:val="22"/>
          <w:lang w:eastAsia="en-US"/>
        </w:rPr>
        <w:t>przedsiębiorców</w:t>
      </w:r>
      <w:r w:rsidRPr="0022689D">
        <w:rPr>
          <w:rFonts w:ascii="Calibri" w:hAnsi="Calibri" w:cs="Calibri"/>
          <w:sz w:val="22"/>
          <w:szCs w:val="22"/>
          <w:lang w:eastAsia="en-US"/>
        </w:rPr>
        <w:t xml:space="preserve"> w pomoc humanitarną i rozwojową.</w:t>
      </w:r>
    </w:p>
    <w:p w:rsidR="0022689D" w:rsidRPr="0022689D" w:rsidRDefault="0022689D" w:rsidP="00B778D2">
      <w:pPr>
        <w:numPr>
          <w:ilvl w:val="0"/>
          <w:numId w:val="32"/>
        </w:numPr>
        <w:ind w:left="714" w:hanging="357"/>
        <w:rPr>
          <w:rFonts w:ascii="Calibri" w:hAnsi="Calibri" w:cs="Calibri"/>
          <w:sz w:val="22"/>
          <w:szCs w:val="22"/>
          <w:lang w:eastAsia="en-US"/>
        </w:rPr>
      </w:pPr>
      <w:r w:rsidRPr="0022689D">
        <w:rPr>
          <w:rFonts w:ascii="Calibri" w:hAnsi="Calibri" w:cs="Calibri"/>
          <w:b/>
          <w:bCs/>
          <w:sz w:val="22"/>
          <w:szCs w:val="22"/>
          <w:lang w:eastAsia="en-US"/>
        </w:rPr>
        <w:lastRenderedPageBreak/>
        <w:t xml:space="preserve">Warsaw </w:t>
      </w:r>
      <w:proofErr w:type="spellStart"/>
      <w:r w:rsidRPr="0022689D">
        <w:rPr>
          <w:rFonts w:ascii="Calibri" w:hAnsi="Calibri" w:cs="Calibri"/>
          <w:b/>
          <w:bCs/>
          <w:sz w:val="22"/>
          <w:szCs w:val="22"/>
          <w:lang w:eastAsia="en-US"/>
        </w:rPr>
        <w:t>Procurement</w:t>
      </w:r>
      <w:proofErr w:type="spellEnd"/>
      <w:r w:rsidRPr="0022689D">
        <w:rPr>
          <w:rFonts w:ascii="Calibri" w:hAnsi="Calibri" w:cs="Calibri"/>
          <w:b/>
          <w:bCs/>
          <w:sz w:val="22"/>
          <w:szCs w:val="22"/>
          <w:lang w:eastAsia="en-US"/>
        </w:rPr>
        <w:t xml:space="preserve"> Forum (WPF)</w:t>
      </w:r>
      <w:r w:rsidRPr="0022689D">
        <w:rPr>
          <w:rFonts w:ascii="Calibri" w:hAnsi="Calibri" w:cs="Calibri"/>
          <w:sz w:val="22"/>
          <w:szCs w:val="22"/>
          <w:lang w:eastAsia="en-US"/>
        </w:rPr>
        <w:t xml:space="preserve">  - </w:t>
      </w:r>
      <w:r w:rsidRPr="0022689D">
        <w:rPr>
          <w:rFonts w:ascii="Calibri" w:hAnsi="Calibri" w:cs="Calibri"/>
          <w:i/>
          <w:iCs/>
          <w:sz w:val="22"/>
          <w:szCs w:val="22"/>
          <w:lang w:eastAsia="en-US"/>
        </w:rPr>
        <w:t> </w:t>
      </w:r>
      <w:r w:rsidRPr="0022689D">
        <w:rPr>
          <w:rFonts w:ascii="Calibri" w:hAnsi="Calibri" w:cs="Calibri"/>
          <w:sz w:val="22"/>
          <w:szCs w:val="22"/>
          <w:lang w:eastAsia="en-US"/>
        </w:rPr>
        <w:t>to</w:t>
      </w:r>
      <w:r w:rsidRPr="0022689D">
        <w:rPr>
          <w:rFonts w:ascii="Calibri" w:hAnsi="Calibri" w:cs="Calibri"/>
          <w:i/>
          <w:iCs/>
          <w:sz w:val="22"/>
          <w:szCs w:val="22"/>
          <w:lang w:eastAsia="en-US"/>
        </w:rPr>
        <w:t xml:space="preserve"> </w:t>
      </w:r>
      <w:r w:rsidRPr="0022689D">
        <w:rPr>
          <w:rFonts w:ascii="Calibri" w:hAnsi="Calibri" w:cs="Calibri"/>
          <w:sz w:val="22"/>
          <w:szCs w:val="22"/>
          <w:lang w:eastAsia="en-US"/>
        </w:rPr>
        <w:t xml:space="preserve">cykl szkoleń i warsztatów nt. jak skutecznie brać udział w przetargach na świadczenie usług i dostarczanie towarów do organizacji międzynarodowych, w szczególności: zasady rejestracyjne dla dostawców; dobre praktyki oraz prezentacja wybranych podmiotów, które odniosły sukces na rynku międzynarodowych zamówień publicznych; możliwości bezpośredniej współpracy w  zakresie pomocy rozwojowej na Ukrainie, i pomocy humanitarnej w wybranych krajach Afryki, Azji oraz Bliskiego Wschodu. </w:t>
      </w:r>
    </w:p>
    <w:p w:rsidR="0022689D" w:rsidRPr="0022689D" w:rsidRDefault="0022689D" w:rsidP="00B778D2">
      <w:pPr>
        <w:ind w:left="284" w:firstLine="0"/>
        <w:rPr>
          <w:rFonts w:ascii="Calibri" w:hAnsi="Calibri" w:cs="Calibri"/>
          <w:sz w:val="22"/>
          <w:szCs w:val="22"/>
          <w:lang w:eastAsia="en-US"/>
        </w:rPr>
      </w:pPr>
      <w:r w:rsidRPr="0022689D">
        <w:rPr>
          <w:rFonts w:ascii="Calibri" w:hAnsi="Calibri" w:cs="Calibri"/>
          <w:sz w:val="22"/>
          <w:szCs w:val="22"/>
          <w:lang w:eastAsia="en-US"/>
        </w:rPr>
        <w:t xml:space="preserve">Tym, co wyróżnia </w:t>
      </w:r>
      <w:r w:rsidRPr="0022689D">
        <w:rPr>
          <w:rFonts w:ascii="Calibri" w:hAnsi="Calibri" w:cs="Calibri"/>
          <w:i/>
          <w:iCs/>
          <w:sz w:val="22"/>
          <w:szCs w:val="22"/>
          <w:lang w:eastAsia="en-US"/>
        </w:rPr>
        <w:t xml:space="preserve">Warsaw </w:t>
      </w:r>
      <w:proofErr w:type="spellStart"/>
      <w:r w:rsidRPr="0022689D">
        <w:rPr>
          <w:rFonts w:ascii="Calibri" w:hAnsi="Calibri" w:cs="Calibri"/>
          <w:i/>
          <w:iCs/>
          <w:sz w:val="22"/>
          <w:szCs w:val="22"/>
          <w:lang w:eastAsia="en-US"/>
        </w:rPr>
        <w:t>Humanitarian</w:t>
      </w:r>
      <w:proofErr w:type="spellEnd"/>
      <w:r w:rsidRPr="0022689D">
        <w:rPr>
          <w:rFonts w:ascii="Calibri" w:hAnsi="Calibri" w:cs="Calibri"/>
          <w:i/>
          <w:iCs/>
          <w:sz w:val="22"/>
          <w:szCs w:val="22"/>
          <w:lang w:eastAsia="en-US"/>
        </w:rPr>
        <w:t xml:space="preserve"> Expo</w:t>
      </w:r>
      <w:r w:rsidRPr="0022689D">
        <w:rPr>
          <w:rFonts w:ascii="Calibri" w:hAnsi="Calibri" w:cs="Calibri"/>
          <w:sz w:val="22"/>
          <w:szCs w:val="22"/>
          <w:lang w:eastAsia="en-US"/>
        </w:rPr>
        <w:t xml:space="preserve"> na tle innych wydarzeń tego rodzaju  jest możliwość uzyskania pełnego </w:t>
      </w:r>
      <w:r w:rsidRPr="0022689D">
        <w:rPr>
          <w:rFonts w:ascii="Calibri" w:hAnsi="Calibri" w:cs="Calibri"/>
          <w:i/>
          <w:iCs/>
          <w:sz w:val="22"/>
          <w:szCs w:val="22"/>
          <w:lang w:eastAsia="en-US"/>
        </w:rPr>
        <w:t>know-how</w:t>
      </w:r>
      <w:r w:rsidRPr="0022689D">
        <w:rPr>
          <w:rFonts w:ascii="Calibri" w:hAnsi="Calibri" w:cs="Calibri"/>
          <w:sz w:val="22"/>
          <w:szCs w:val="22"/>
          <w:lang w:eastAsia="en-US"/>
        </w:rPr>
        <w:t xml:space="preserve"> niezbędnego do sprawnego poruszania się po </w:t>
      </w:r>
      <w:r w:rsidRPr="0022689D">
        <w:rPr>
          <w:rFonts w:ascii="Calibri" w:hAnsi="Calibri" w:cs="Calibri"/>
          <w:bCs/>
          <w:sz w:val="22"/>
          <w:szCs w:val="22"/>
          <w:lang w:eastAsia="en-US"/>
        </w:rPr>
        <w:t xml:space="preserve">wielomiliardowym rynku zamówień publicznych organizacji międzynarodowych, a jednocześnie bezpośredniego przedstawienia swej oferty towarów i usług. </w:t>
      </w:r>
      <w:r w:rsidRPr="0022689D">
        <w:rPr>
          <w:rFonts w:ascii="Calibri" w:hAnsi="Calibri" w:cs="Calibri"/>
          <w:sz w:val="22"/>
          <w:szCs w:val="22"/>
          <w:lang w:eastAsia="en-US"/>
        </w:rPr>
        <w:t> </w:t>
      </w:r>
      <w:r w:rsidRPr="000C56D3"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:rsidR="0022689D" w:rsidRPr="0022689D" w:rsidRDefault="0022689D" w:rsidP="00B778D2">
      <w:pPr>
        <w:ind w:left="284" w:firstLine="0"/>
        <w:rPr>
          <w:rFonts w:ascii="Calibri" w:hAnsi="Calibri" w:cs="Calibri"/>
          <w:sz w:val="22"/>
          <w:szCs w:val="22"/>
          <w:lang w:eastAsia="en-US"/>
        </w:rPr>
      </w:pPr>
      <w:r w:rsidRPr="0022689D">
        <w:rPr>
          <w:rFonts w:ascii="Calibri" w:hAnsi="Calibri" w:cs="Calibri"/>
          <w:sz w:val="22"/>
          <w:szCs w:val="22"/>
          <w:lang w:eastAsia="en-US"/>
        </w:rPr>
        <w:t xml:space="preserve">W Warsaw </w:t>
      </w:r>
      <w:proofErr w:type="spellStart"/>
      <w:r w:rsidRPr="0022689D">
        <w:rPr>
          <w:rFonts w:ascii="Calibri" w:hAnsi="Calibri" w:cs="Calibri"/>
          <w:sz w:val="22"/>
          <w:szCs w:val="22"/>
          <w:lang w:eastAsia="en-US"/>
        </w:rPr>
        <w:t>Procurement</w:t>
      </w:r>
      <w:proofErr w:type="spellEnd"/>
      <w:r w:rsidRPr="0022689D">
        <w:rPr>
          <w:rFonts w:ascii="Calibri" w:hAnsi="Calibri" w:cs="Calibri"/>
          <w:sz w:val="22"/>
          <w:szCs w:val="22"/>
          <w:lang w:eastAsia="en-US"/>
        </w:rPr>
        <w:t xml:space="preserve"> Forum, stanowiącym część Expo, wezmą udział przedstawiciele organizacji należących do systemu Narodów Zjednoczonych (takich jak FAO, WHO, UNHCR, UNDP, WFP ), Unii Europejskiej,  Międzynarodowego Czerwonego Krzyża czy organizacji pozarządowych. W ramach Warsaw </w:t>
      </w:r>
      <w:proofErr w:type="spellStart"/>
      <w:r w:rsidRPr="0022689D">
        <w:rPr>
          <w:rFonts w:ascii="Calibri" w:hAnsi="Calibri" w:cs="Calibri"/>
          <w:sz w:val="22"/>
          <w:szCs w:val="22"/>
          <w:lang w:eastAsia="en-US"/>
        </w:rPr>
        <w:t>Humanitarian</w:t>
      </w:r>
      <w:proofErr w:type="spellEnd"/>
      <w:r w:rsidRPr="0022689D">
        <w:rPr>
          <w:rFonts w:ascii="Calibri" w:hAnsi="Calibri" w:cs="Calibri"/>
          <w:sz w:val="22"/>
          <w:szCs w:val="22"/>
          <w:lang w:eastAsia="en-US"/>
        </w:rPr>
        <w:t xml:space="preserve"> Expo przewidziano </w:t>
      </w:r>
      <w:r w:rsidRPr="0022689D">
        <w:rPr>
          <w:rFonts w:ascii="Calibri" w:hAnsi="Calibri" w:cs="Calibri"/>
          <w:bCs/>
          <w:sz w:val="22"/>
          <w:szCs w:val="22"/>
          <w:lang w:eastAsia="en-US"/>
        </w:rPr>
        <w:t>możliwość rejestracji na spotkania B2B/B2G (</w:t>
      </w:r>
      <w:r w:rsidRPr="0022689D">
        <w:rPr>
          <w:rFonts w:ascii="Calibri" w:hAnsi="Calibri" w:cs="Calibri"/>
          <w:bCs/>
          <w:i/>
          <w:iCs/>
          <w:sz w:val="22"/>
          <w:szCs w:val="22"/>
          <w:lang w:eastAsia="en-US"/>
        </w:rPr>
        <w:t>face-to-face</w:t>
      </w:r>
      <w:r w:rsidRPr="0022689D">
        <w:rPr>
          <w:rFonts w:ascii="Calibri" w:hAnsi="Calibri" w:cs="Calibri"/>
          <w:bCs/>
          <w:sz w:val="22"/>
          <w:szCs w:val="22"/>
          <w:lang w:eastAsia="en-US"/>
        </w:rPr>
        <w:t xml:space="preserve">) z osobami odpowiedzialnymi za </w:t>
      </w:r>
      <w:r w:rsidRPr="0022689D">
        <w:rPr>
          <w:rFonts w:ascii="Calibri" w:hAnsi="Calibri" w:cs="Calibri"/>
          <w:sz w:val="22"/>
          <w:szCs w:val="22"/>
          <w:lang w:eastAsia="en-US"/>
        </w:rPr>
        <w:t> </w:t>
      </w:r>
      <w:r w:rsidRPr="0022689D">
        <w:rPr>
          <w:rFonts w:ascii="Calibri" w:hAnsi="Calibri" w:cs="Calibri"/>
          <w:bCs/>
          <w:sz w:val="22"/>
          <w:szCs w:val="22"/>
          <w:lang w:eastAsia="en-US"/>
        </w:rPr>
        <w:t>procedury zamówieniowe w organizacjach międzynarodowych i pozarządowych.</w:t>
      </w:r>
      <w:r w:rsidRPr="0022689D"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:rsidR="0022689D" w:rsidRPr="0022689D" w:rsidRDefault="0022689D" w:rsidP="00B778D2">
      <w:pPr>
        <w:ind w:left="284" w:firstLine="0"/>
        <w:rPr>
          <w:rFonts w:ascii="Calibri" w:hAnsi="Calibri" w:cs="Calibri"/>
          <w:sz w:val="22"/>
          <w:szCs w:val="22"/>
          <w:lang w:eastAsia="en-US"/>
        </w:rPr>
      </w:pPr>
      <w:r w:rsidRPr="0022689D">
        <w:rPr>
          <w:rFonts w:ascii="Calibri" w:hAnsi="Calibri" w:cs="Calibri"/>
          <w:sz w:val="22"/>
          <w:szCs w:val="22"/>
          <w:lang w:eastAsia="en-US"/>
        </w:rPr>
        <w:t xml:space="preserve">Jeszcze przed EXPO, organizatorzy zorganizują </w:t>
      </w:r>
      <w:r w:rsidRPr="0022689D">
        <w:rPr>
          <w:rFonts w:ascii="Calibri" w:hAnsi="Calibri" w:cs="Calibri"/>
          <w:b/>
          <w:bCs/>
          <w:sz w:val="22"/>
          <w:szCs w:val="22"/>
          <w:lang w:eastAsia="en-US"/>
        </w:rPr>
        <w:t>webinaria</w:t>
      </w:r>
      <w:r w:rsidRPr="0022689D">
        <w:rPr>
          <w:rFonts w:ascii="Calibri" w:hAnsi="Calibri" w:cs="Calibri"/>
          <w:sz w:val="22"/>
          <w:szCs w:val="22"/>
          <w:lang w:eastAsia="en-US"/>
        </w:rPr>
        <w:t xml:space="preserve"> szkolące uczestników Forum odnośnie do procedur rejestracji czy ogólnej wiedzy o systemie zamówień międzynarodowych.  </w:t>
      </w:r>
    </w:p>
    <w:p w:rsidR="0022689D" w:rsidRPr="0022689D" w:rsidRDefault="0022689D" w:rsidP="00B778D2">
      <w:pPr>
        <w:spacing w:before="0"/>
        <w:ind w:left="284" w:firstLine="0"/>
        <w:rPr>
          <w:rFonts w:ascii="Calibri" w:hAnsi="Calibri" w:cs="Calibri"/>
          <w:color w:val="1F497D"/>
          <w:sz w:val="22"/>
          <w:szCs w:val="22"/>
          <w:lang w:eastAsia="en-US"/>
        </w:rPr>
      </w:pPr>
      <w:r w:rsidRPr="0022689D">
        <w:rPr>
          <w:rFonts w:ascii="Calibri" w:hAnsi="Calibri" w:cs="Calibri"/>
          <w:sz w:val="22"/>
          <w:szCs w:val="22"/>
          <w:lang w:eastAsia="en-US"/>
        </w:rPr>
        <w:t xml:space="preserve">Dodatkowe informacje o wydarzeniu w tym </w:t>
      </w:r>
      <w:r w:rsidRPr="0022689D">
        <w:rPr>
          <w:rFonts w:ascii="Calibri" w:hAnsi="Calibri" w:cs="Calibri"/>
          <w:b/>
          <w:bCs/>
          <w:sz w:val="22"/>
          <w:szCs w:val="22"/>
          <w:lang w:eastAsia="en-US"/>
        </w:rPr>
        <w:t>formularze rejestracyjne</w:t>
      </w:r>
      <w:r w:rsidRPr="0022689D">
        <w:rPr>
          <w:rFonts w:ascii="Calibri" w:hAnsi="Calibri" w:cs="Calibri"/>
          <w:sz w:val="22"/>
          <w:szCs w:val="22"/>
          <w:lang w:eastAsia="en-US"/>
        </w:rPr>
        <w:t xml:space="preserve"> na poszczególne części WHE 2019 dostępne są pod adresem:  </w:t>
      </w:r>
      <w:hyperlink r:id="rId13" w:history="1">
        <w:r w:rsidRPr="0022689D">
          <w:rPr>
            <w:rFonts w:ascii="Calibri" w:hAnsi="Calibri" w:cs="Calibri"/>
            <w:color w:val="0563C1"/>
            <w:sz w:val="22"/>
            <w:szCs w:val="22"/>
            <w:u w:val="single"/>
            <w:lang w:eastAsia="en-US"/>
          </w:rPr>
          <w:t>http://humanitarianexpo.com</w:t>
        </w:r>
      </w:hyperlink>
    </w:p>
    <w:p w:rsidR="00B778D2" w:rsidRDefault="00B778D2" w:rsidP="006704BE">
      <w:pPr>
        <w:pStyle w:val="Akapitzlist"/>
        <w:numPr>
          <w:ilvl w:val="0"/>
          <w:numId w:val="24"/>
        </w:numPr>
        <w:spacing w:before="240"/>
        <w:ind w:left="284" w:firstLine="0"/>
        <w:rPr>
          <w:rFonts w:ascii="Calibri" w:hAnsi="Calibri" w:cs="Calibri"/>
          <w:sz w:val="22"/>
          <w:szCs w:val="22"/>
          <w:lang w:eastAsia="en-US"/>
        </w:rPr>
      </w:pPr>
      <w:r w:rsidRPr="00B778D2">
        <w:rPr>
          <w:rFonts w:asciiTheme="minorHAnsi" w:hAnsiTheme="minorHAnsi" w:cstheme="minorHAnsi"/>
          <w:sz w:val="22"/>
          <w:szCs w:val="22"/>
        </w:rPr>
        <w:t xml:space="preserve">Zapraszamy do udziału w seminarium </w:t>
      </w:r>
      <w:r w:rsidRPr="006704BE">
        <w:rPr>
          <w:b/>
          <w:color w:val="1F497D"/>
        </w:rPr>
        <w:t>„</w:t>
      </w:r>
      <w:proofErr w:type="spellStart"/>
      <w:r w:rsidRPr="006704BE">
        <w:rPr>
          <w:rFonts w:asciiTheme="minorHAnsi" w:hAnsiTheme="minorHAnsi" w:cstheme="minorHAnsi"/>
          <w:b/>
          <w:i/>
          <w:iCs/>
          <w:color w:val="1F497D"/>
          <w:sz w:val="22"/>
          <w:szCs w:val="22"/>
        </w:rPr>
        <w:t>Better</w:t>
      </w:r>
      <w:proofErr w:type="spellEnd"/>
      <w:r w:rsidRPr="006704BE">
        <w:rPr>
          <w:rFonts w:asciiTheme="minorHAnsi" w:hAnsiTheme="minorHAnsi" w:cstheme="minorHAnsi"/>
          <w:b/>
          <w:i/>
          <w:iCs/>
          <w:color w:val="1F497D"/>
          <w:sz w:val="22"/>
          <w:szCs w:val="22"/>
        </w:rPr>
        <w:t xml:space="preserve"> </w:t>
      </w:r>
      <w:proofErr w:type="spellStart"/>
      <w:r w:rsidRPr="006704BE">
        <w:rPr>
          <w:rFonts w:asciiTheme="minorHAnsi" w:hAnsiTheme="minorHAnsi" w:cstheme="minorHAnsi"/>
          <w:b/>
          <w:i/>
          <w:iCs/>
          <w:color w:val="1F497D"/>
          <w:sz w:val="22"/>
          <w:szCs w:val="22"/>
        </w:rPr>
        <w:t>Connected</w:t>
      </w:r>
      <w:proofErr w:type="spellEnd"/>
      <w:r w:rsidRPr="006704BE">
        <w:rPr>
          <w:rFonts w:asciiTheme="minorHAnsi" w:hAnsiTheme="minorHAnsi" w:cstheme="minorHAnsi"/>
          <w:b/>
          <w:i/>
          <w:iCs/>
          <w:color w:val="1F497D"/>
          <w:sz w:val="22"/>
          <w:szCs w:val="22"/>
        </w:rPr>
        <w:t xml:space="preserve"> – organizacje międzynarodowe, jako platforma ekspansji na rynki zagraniczne</w:t>
      </w:r>
      <w:r w:rsidRPr="00B778D2">
        <w:rPr>
          <w:rFonts w:asciiTheme="minorHAnsi" w:hAnsiTheme="minorHAnsi" w:cstheme="minorHAnsi"/>
          <w:color w:val="1F497D"/>
          <w:sz w:val="22"/>
          <w:szCs w:val="22"/>
        </w:rPr>
        <w:t xml:space="preserve">”, </w:t>
      </w:r>
      <w:r w:rsidRPr="00B778D2">
        <w:rPr>
          <w:rFonts w:asciiTheme="minorHAnsi" w:hAnsiTheme="minorHAnsi" w:cstheme="minorHAnsi"/>
          <w:sz w:val="22"/>
          <w:szCs w:val="22"/>
        </w:rPr>
        <w:t xml:space="preserve">które odbędzie się w  dniu 11 lutego 2019 r. Organizatorem jest UKE wspólnie z MPiT, ITU i MSZ. </w:t>
      </w:r>
      <w:r w:rsidRPr="00B778D2">
        <w:rPr>
          <w:rFonts w:asciiTheme="minorHAnsi" w:hAnsiTheme="minorHAnsi" w:cstheme="minorHAnsi"/>
          <w:sz w:val="22"/>
          <w:szCs w:val="22"/>
          <w:lang w:eastAsia="en-US"/>
        </w:rPr>
        <w:t>Celem se</w:t>
      </w:r>
      <w:r w:rsidRPr="00B778D2">
        <w:rPr>
          <w:rFonts w:ascii="Calibri" w:hAnsi="Calibri" w:cs="Calibri"/>
          <w:sz w:val="22"/>
          <w:szCs w:val="22"/>
          <w:lang w:eastAsia="en-US"/>
        </w:rPr>
        <w:t>minarium jest przedstawienie polskim firmom, zwłaszcza sektora ICT możliwości współpracy z wyspecjalizowaną w nowych technologiach agendą ONZ, tj.  Międzynarodowym Związkiem Telekomunikacyjnym (</w:t>
      </w:r>
      <w:r w:rsidRPr="00B778D2">
        <w:rPr>
          <w:rFonts w:ascii="Calibri" w:hAnsi="Calibri" w:cs="Calibri"/>
          <w:i/>
          <w:iCs/>
          <w:sz w:val="22"/>
          <w:szCs w:val="22"/>
          <w:lang w:eastAsia="en-US"/>
        </w:rPr>
        <w:t xml:space="preserve">ITU - International </w:t>
      </w:r>
      <w:proofErr w:type="spellStart"/>
      <w:r w:rsidRPr="00B778D2">
        <w:rPr>
          <w:rFonts w:ascii="Calibri" w:hAnsi="Calibri" w:cs="Calibri"/>
          <w:i/>
          <w:iCs/>
          <w:sz w:val="22"/>
          <w:szCs w:val="22"/>
          <w:lang w:eastAsia="en-US"/>
        </w:rPr>
        <w:t>Telecommunication</w:t>
      </w:r>
      <w:proofErr w:type="spellEnd"/>
      <w:r w:rsidRPr="00B778D2">
        <w:rPr>
          <w:rFonts w:ascii="Calibri" w:hAnsi="Calibri" w:cs="Calibri"/>
          <w:i/>
          <w:iCs/>
          <w:sz w:val="22"/>
          <w:szCs w:val="22"/>
          <w:lang w:eastAsia="en-US"/>
        </w:rPr>
        <w:t xml:space="preserve"> Union). </w:t>
      </w:r>
      <w:r w:rsidRPr="00B778D2">
        <w:rPr>
          <w:rFonts w:ascii="Calibri" w:hAnsi="Calibri" w:cs="Calibri"/>
          <w:iCs/>
          <w:sz w:val="22"/>
          <w:szCs w:val="22"/>
          <w:lang w:eastAsia="en-US"/>
        </w:rPr>
        <w:t>Udział w seminarium jest bezpłatny</w:t>
      </w:r>
      <w:r w:rsidRPr="00B778D2">
        <w:rPr>
          <w:rFonts w:ascii="Calibri" w:hAnsi="Calibri" w:cs="Calibri"/>
          <w:sz w:val="22"/>
          <w:szCs w:val="22"/>
          <w:lang w:eastAsia="en-US"/>
        </w:rPr>
        <w:t xml:space="preserve">. Szczegółowe informacje oraz formularz rejestracyjny dostępny jest na stronie:  </w:t>
      </w:r>
      <w:hyperlink r:id="rId14" w:history="1">
        <w:r w:rsidR="006704BE" w:rsidRPr="00A3079D">
          <w:rPr>
            <w:rStyle w:val="Hipercze"/>
            <w:rFonts w:ascii="Calibri" w:hAnsi="Calibri" w:cs="Calibri"/>
            <w:sz w:val="22"/>
            <w:szCs w:val="22"/>
            <w:lang w:eastAsia="en-US"/>
          </w:rPr>
          <w:t>https://www.uke.gov.pl/akt/zapraszamy-na-seminarium-better-connected-organizacje-miedzynarodowe-jako-platforma-ekspansji-na-rynki-zagraniczne,170.html</w:t>
        </w:r>
      </w:hyperlink>
      <w:r w:rsidR="006704BE">
        <w:rPr>
          <w:rFonts w:ascii="Calibri" w:hAnsi="Calibri" w:cs="Calibri"/>
          <w:sz w:val="22"/>
          <w:szCs w:val="22"/>
          <w:lang w:eastAsia="en-US"/>
        </w:rPr>
        <w:t>,</w:t>
      </w:r>
    </w:p>
    <w:p w:rsidR="006704BE" w:rsidRPr="00B778D2" w:rsidRDefault="006704BE" w:rsidP="006704BE">
      <w:pPr>
        <w:pStyle w:val="Akapitzlist"/>
        <w:spacing w:before="240"/>
        <w:ind w:left="284" w:firstLine="0"/>
        <w:rPr>
          <w:rFonts w:ascii="Calibri" w:hAnsi="Calibri" w:cs="Calibri"/>
          <w:sz w:val="22"/>
          <w:szCs w:val="22"/>
          <w:lang w:eastAsia="en-US"/>
        </w:rPr>
      </w:pPr>
    </w:p>
    <w:p w:rsidR="00DE63F2" w:rsidRPr="0044290B" w:rsidRDefault="00DE63F2" w:rsidP="003C1488">
      <w:pPr>
        <w:pStyle w:val="Akapitzlist"/>
        <w:tabs>
          <w:tab w:val="left" w:pos="284"/>
        </w:tabs>
        <w:spacing w:before="240"/>
        <w:ind w:left="284" w:hanging="284"/>
        <w:contextualSpacing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4290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Informacje:</w:t>
      </w:r>
    </w:p>
    <w:p w:rsidR="00460A64" w:rsidRPr="00596975" w:rsidRDefault="002710A7" w:rsidP="00596975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596975">
        <w:rPr>
          <w:rFonts w:asciiTheme="minorHAnsi" w:hAnsiTheme="minorHAnsi" w:cstheme="minorHAnsi"/>
          <w:sz w:val="22"/>
          <w:szCs w:val="22"/>
        </w:rPr>
        <w:t xml:space="preserve">Zachęcamy do </w:t>
      </w:r>
      <w:r w:rsidR="00177E2B" w:rsidRPr="00596975">
        <w:rPr>
          <w:rFonts w:asciiTheme="minorHAnsi" w:hAnsiTheme="minorHAnsi" w:cstheme="minorHAnsi"/>
          <w:sz w:val="22"/>
          <w:szCs w:val="22"/>
        </w:rPr>
        <w:t xml:space="preserve">zapoznania się z informacjami </w:t>
      </w:r>
      <w:r w:rsidR="0080504E" w:rsidRPr="00596975">
        <w:rPr>
          <w:rFonts w:asciiTheme="minorHAnsi" w:hAnsiTheme="minorHAnsi" w:cstheme="minorHAnsi"/>
          <w:sz w:val="22"/>
          <w:szCs w:val="22"/>
        </w:rPr>
        <w:t>o ogłoszonych ostatnio przetargach NATO</w:t>
      </w:r>
      <w:r w:rsidR="00883879">
        <w:rPr>
          <w:rFonts w:asciiTheme="minorHAnsi" w:hAnsiTheme="minorHAnsi" w:cstheme="minorHAnsi"/>
          <w:sz w:val="22"/>
          <w:szCs w:val="22"/>
        </w:rPr>
        <w:t xml:space="preserve">. Komunikaty </w:t>
      </w:r>
      <w:r w:rsidR="00177E2B" w:rsidRPr="00596975">
        <w:rPr>
          <w:rFonts w:asciiTheme="minorHAnsi" w:hAnsiTheme="minorHAnsi" w:cstheme="minorHAnsi"/>
          <w:sz w:val="22"/>
          <w:szCs w:val="22"/>
        </w:rPr>
        <w:t>publikowan</w:t>
      </w:r>
      <w:r w:rsidR="00883879">
        <w:rPr>
          <w:rFonts w:asciiTheme="minorHAnsi" w:hAnsiTheme="minorHAnsi" w:cstheme="minorHAnsi"/>
          <w:sz w:val="22"/>
          <w:szCs w:val="22"/>
        </w:rPr>
        <w:t>e są</w:t>
      </w:r>
      <w:r w:rsidR="00177E2B" w:rsidRPr="00596975">
        <w:rPr>
          <w:rFonts w:asciiTheme="minorHAnsi" w:hAnsiTheme="minorHAnsi" w:cstheme="minorHAnsi"/>
          <w:sz w:val="22"/>
          <w:szCs w:val="22"/>
        </w:rPr>
        <w:t xml:space="preserve"> na s</w:t>
      </w:r>
      <w:r w:rsidRPr="00596975">
        <w:rPr>
          <w:rFonts w:asciiTheme="minorHAnsi" w:hAnsiTheme="minorHAnsi" w:cstheme="minorHAnsi"/>
          <w:sz w:val="22"/>
          <w:szCs w:val="22"/>
        </w:rPr>
        <w:t>tron</w:t>
      </w:r>
      <w:r w:rsidR="00177E2B" w:rsidRPr="00596975">
        <w:rPr>
          <w:rFonts w:asciiTheme="minorHAnsi" w:hAnsiTheme="minorHAnsi" w:cstheme="minorHAnsi"/>
          <w:sz w:val="22"/>
          <w:szCs w:val="22"/>
        </w:rPr>
        <w:t>ie</w:t>
      </w:r>
      <w:r w:rsidRPr="00596975">
        <w:rPr>
          <w:rFonts w:asciiTheme="minorHAnsi" w:hAnsiTheme="minorHAnsi" w:cstheme="minorHAnsi"/>
          <w:sz w:val="22"/>
          <w:szCs w:val="22"/>
        </w:rPr>
        <w:t>:</w:t>
      </w:r>
      <w:r w:rsidR="000B1A46" w:rsidRPr="00596975">
        <w:rPr>
          <w:rFonts w:asciiTheme="minorHAnsi" w:hAnsiTheme="minorHAnsi" w:cstheme="minorHAnsi"/>
          <w:sz w:val="22"/>
          <w:szCs w:val="22"/>
        </w:rPr>
        <w:t xml:space="preserve"> </w:t>
      </w:r>
      <w:hyperlink r:id="rId15" w:history="1">
        <w:r w:rsidR="00460A64" w:rsidRPr="00596975">
          <w:rPr>
            <w:rStyle w:val="Hipercze"/>
            <w:rFonts w:asciiTheme="minorHAnsi" w:hAnsiTheme="minorHAnsi" w:cstheme="minorHAnsi"/>
            <w:sz w:val="22"/>
            <w:szCs w:val="22"/>
          </w:rPr>
          <w:t>https://www.gov.pl/web/przedsiebiorczosc-technologia/przetargi-nato</w:t>
        </w:r>
      </w:hyperlink>
      <w:r w:rsidR="00460A64" w:rsidRPr="00596975">
        <w:rPr>
          <w:rFonts w:asciiTheme="minorHAnsi" w:hAnsiTheme="minorHAnsi" w:cstheme="minorHAnsi"/>
          <w:sz w:val="22"/>
          <w:szCs w:val="22"/>
        </w:rPr>
        <w:t>,</w:t>
      </w:r>
    </w:p>
    <w:p w:rsidR="008C5ECB" w:rsidRDefault="008C5ECB" w:rsidP="008C5EC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40" w:lineRule="auto"/>
        <w:ind w:left="1003" w:hanging="357"/>
        <w:contextualSpacing w:val="0"/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Komunikat Nr 3/2019 - </w:t>
      </w:r>
      <w:r w:rsidRPr="008C5ECB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Naczelne Dowództwo Sojuszniczych Sił Europy w  </w:t>
      </w:r>
      <w:proofErr w:type="spellStart"/>
      <w:r w:rsidRPr="008C5ECB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Mons</w:t>
      </w:r>
      <w:proofErr w:type="spellEnd"/>
      <w:r w:rsidRPr="008C5ECB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 (Belgia) poinformowało o zamiarze ogłoszenia przetargu na usługi doradcze : Business </w:t>
      </w:r>
      <w:proofErr w:type="spellStart"/>
      <w:r w:rsidRPr="008C5ECB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Support</w:t>
      </w:r>
      <w:proofErr w:type="spellEnd"/>
      <w:r w:rsidRPr="008C5ECB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 Services;  Technical </w:t>
      </w:r>
      <w:proofErr w:type="spellStart"/>
      <w:r w:rsidRPr="008C5ECB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Support</w:t>
      </w:r>
      <w:proofErr w:type="spellEnd"/>
      <w:r w:rsidRPr="008C5ECB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  Services and Data Security </w:t>
      </w:r>
      <w:proofErr w:type="spellStart"/>
      <w:r w:rsidRPr="008C5ECB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Support</w:t>
      </w:r>
      <w:proofErr w:type="spellEnd"/>
      <w:r w:rsidRPr="008C5ECB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 Services.</w:t>
      </w:r>
      <w:r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 Nr ref ACO-SH-19-05;</w:t>
      </w:r>
    </w:p>
    <w:p w:rsidR="008C5ECB" w:rsidRDefault="008C5ECB" w:rsidP="008C5EC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40" w:lineRule="auto"/>
        <w:ind w:left="1003" w:hanging="357"/>
        <w:contextualSpacing w:val="0"/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Komunikat Nr 4/2019 </w:t>
      </w:r>
      <w:r w:rsidRPr="008C5ECB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- Naczelne Dowództwo Sojuszniczych Sił Europy w  </w:t>
      </w:r>
      <w:proofErr w:type="spellStart"/>
      <w:r w:rsidRPr="008C5ECB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Mons</w:t>
      </w:r>
      <w:proofErr w:type="spellEnd"/>
      <w:r w:rsidRPr="008C5ECB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 (Belgia) poinformowało o zamiarze ogłoszenia przetargu na dostawę systemu identyfikacji : ACO </w:t>
      </w:r>
      <w:proofErr w:type="spellStart"/>
      <w:r w:rsidRPr="008C5ECB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Mission</w:t>
      </w:r>
      <w:proofErr w:type="spellEnd"/>
      <w:r w:rsidRPr="008C5ECB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8C5ECB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Identification</w:t>
      </w:r>
      <w:proofErr w:type="spellEnd"/>
      <w:r w:rsidRPr="008C5ECB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 System (AMIS) </w:t>
      </w:r>
      <w:proofErr w:type="spellStart"/>
      <w:r w:rsidRPr="008C5ECB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cardstock</w:t>
      </w:r>
      <w:proofErr w:type="spellEnd"/>
      <w:r w:rsidRPr="008C5ECB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 to NATO </w:t>
      </w:r>
      <w:proofErr w:type="spellStart"/>
      <w:r w:rsidRPr="008C5ECB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Command</w:t>
      </w:r>
      <w:proofErr w:type="spellEnd"/>
      <w:r w:rsidRPr="008C5ECB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8C5ECB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Structure</w:t>
      </w:r>
      <w:proofErr w:type="spellEnd"/>
      <w:r w:rsidRPr="008C5ECB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 (NCS) and non-NCS </w:t>
      </w:r>
      <w:proofErr w:type="spellStart"/>
      <w:r w:rsidRPr="008C5ECB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entities</w:t>
      </w:r>
      <w:proofErr w:type="spellEnd"/>
      <w:r w:rsidRPr="008C5ECB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.</w:t>
      </w:r>
      <w:r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 Nr ref. ACO-SH-19-06;</w:t>
      </w:r>
    </w:p>
    <w:p w:rsidR="008C5ECB" w:rsidRPr="008C5ECB" w:rsidRDefault="008C5ECB" w:rsidP="008C5EC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lastRenderedPageBreak/>
        <w:t xml:space="preserve">Komunikat Nr 5/2019 - </w:t>
      </w:r>
      <w:r w:rsidRPr="008C5ECB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Naczelne Dowództwo Sojuszniczych Sił Europy w  </w:t>
      </w:r>
      <w:proofErr w:type="spellStart"/>
      <w:r w:rsidRPr="008C5ECB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Mons</w:t>
      </w:r>
      <w:proofErr w:type="spellEnd"/>
      <w:r w:rsidRPr="008C5ECB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 (Belgia) poinformowało o zamiarze ogłoszenia przetargu na usługi transportowe: </w:t>
      </w:r>
      <w:proofErr w:type="spellStart"/>
      <w:r w:rsidRPr="008C5ECB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Multimodal</w:t>
      </w:r>
      <w:proofErr w:type="spellEnd"/>
      <w:r w:rsidRPr="008C5ECB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8C5ECB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Transportation</w:t>
      </w:r>
      <w:proofErr w:type="spellEnd"/>
      <w:r w:rsidRPr="008C5ECB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 Services</w:t>
      </w:r>
      <w:r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. Nr ref. ACO-SH-19-07</w:t>
      </w:r>
      <w:r w:rsidR="00391FCA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;</w:t>
      </w:r>
    </w:p>
    <w:p w:rsidR="008C5ECB" w:rsidRPr="008C5ECB" w:rsidRDefault="008C5ECB" w:rsidP="008C5EC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40" w:lineRule="auto"/>
        <w:ind w:left="1003" w:hanging="357"/>
        <w:contextualSpacing w:val="0"/>
        <w:rPr>
          <w:rFonts w:asciiTheme="minorHAnsi" w:hAnsiTheme="minorHAnsi" w:cstheme="minorHAnsi"/>
          <w:b/>
          <w:color w:val="212529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Komunikat nr 6/2019 - Zakład</w:t>
      </w:r>
      <w:r w:rsidRPr="008C5ECB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 Inwestycji Organizacji Traktatu Północnoatlantyckiego (ZIOTP)  </w:t>
      </w:r>
      <w:r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poinformował</w:t>
      </w:r>
      <w:r w:rsidRPr="008C5ECB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 o zamiarze zaproszenia do przetargu na zaprojektowanie i wybudowanie budynków koszarowych w ramach zadania „Budowa infrastruktury dla zakwaterowania ćwiczących wojsk – obozowisko Głębokie” </w:t>
      </w:r>
      <w:r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Nr ref. ICB/1/2019. </w:t>
      </w:r>
      <w:r w:rsidRPr="008C5ECB">
        <w:rPr>
          <w:rFonts w:asciiTheme="minorHAnsi" w:hAnsiTheme="minorHAnsi" w:cstheme="minorHAnsi"/>
          <w:b/>
          <w:color w:val="212529"/>
          <w:sz w:val="22"/>
          <w:szCs w:val="22"/>
          <w:shd w:val="clear" w:color="auto" w:fill="FFFFFF"/>
        </w:rPr>
        <w:t xml:space="preserve">Termin składania wniosków </w:t>
      </w:r>
      <w:r w:rsidR="00391FCA">
        <w:rPr>
          <w:rFonts w:asciiTheme="minorHAnsi" w:hAnsiTheme="minorHAnsi" w:cstheme="minorHAnsi"/>
          <w:b/>
          <w:color w:val="212529"/>
          <w:sz w:val="22"/>
          <w:szCs w:val="22"/>
          <w:shd w:val="clear" w:color="auto" w:fill="FFFFFF"/>
        </w:rPr>
        <w:t xml:space="preserve">do MPiT </w:t>
      </w:r>
      <w:r w:rsidRPr="008C5ECB">
        <w:rPr>
          <w:rFonts w:asciiTheme="minorHAnsi" w:hAnsiTheme="minorHAnsi" w:cstheme="minorHAnsi"/>
          <w:b/>
          <w:color w:val="212529"/>
          <w:sz w:val="22"/>
          <w:szCs w:val="22"/>
          <w:shd w:val="clear" w:color="auto" w:fill="FFFFFF"/>
        </w:rPr>
        <w:t>o wydanie deklaracji uprawnienia to 14 luty 2019 r.</w:t>
      </w:r>
    </w:p>
    <w:p w:rsidR="0081732C" w:rsidRPr="008C5ECB" w:rsidRDefault="0081732C" w:rsidP="008C5ECB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240" w:line="240" w:lineRule="auto"/>
        <w:ind w:left="284" w:hanging="284"/>
        <w:contextualSpacing w:val="0"/>
        <w:rPr>
          <w:rFonts w:asciiTheme="minorHAnsi" w:hAnsiTheme="minorHAnsi" w:cstheme="minorHAnsi"/>
          <w:sz w:val="22"/>
          <w:szCs w:val="22"/>
        </w:rPr>
      </w:pPr>
      <w:r w:rsidRPr="008C5ECB">
        <w:rPr>
          <w:rFonts w:asciiTheme="minorHAnsi" w:hAnsiTheme="minorHAnsi" w:cstheme="minorHAnsi"/>
          <w:sz w:val="22"/>
          <w:szCs w:val="22"/>
        </w:rPr>
        <w:t>Szybko rośnie zainteresowanie polskich firm udziałem w przetargach NATO. W 2019 roku MPiT wydało już 23 Deklaracje Uprawnienia do udziału w ogłoszonych w ostatnich dniach 2018 r. informacjach o przewidywanych przetargach. Deklaracja Uprawnienia potwierdza, że zainteresowany przedsiębiorca jest firmą zarejestrowaną w Polsce</w:t>
      </w:r>
      <w:r w:rsidR="00F83F2A" w:rsidRPr="008C5ECB">
        <w:rPr>
          <w:rFonts w:asciiTheme="minorHAnsi" w:hAnsiTheme="minorHAnsi" w:cstheme="minorHAnsi"/>
          <w:sz w:val="22"/>
          <w:szCs w:val="22"/>
        </w:rPr>
        <w:t>, jest wiarygodny finansowo, spełnia wymogi profesjonalno- techniczne</w:t>
      </w:r>
      <w:r w:rsidRPr="008C5ECB">
        <w:rPr>
          <w:rFonts w:asciiTheme="minorHAnsi" w:hAnsiTheme="minorHAnsi" w:cstheme="minorHAnsi"/>
          <w:sz w:val="22"/>
          <w:szCs w:val="22"/>
        </w:rPr>
        <w:t xml:space="preserve"> oraz </w:t>
      </w:r>
      <w:r w:rsidR="00F83F2A" w:rsidRPr="008C5ECB">
        <w:rPr>
          <w:rFonts w:asciiTheme="minorHAnsi" w:hAnsiTheme="minorHAnsi" w:cstheme="minorHAnsi"/>
          <w:sz w:val="22"/>
          <w:szCs w:val="22"/>
        </w:rPr>
        <w:t xml:space="preserve">ma niezbędne </w:t>
      </w:r>
      <w:r w:rsidRPr="008C5ECB">
        <w:rPr>
          <w:rFonts w:asciiTheme="minorHAnsi" w:hAnsiTheme="minorHAnsi" w:cstheme="minorHAnsi"/>
          <w:sz w:val="22"/>
          <w:szCs w:val="22"/>
        </w:rPr>
        <w:t>doświadczenie</w:t>
      </w:r>
      <w:r w:rsidR="00F83F2A" w:rsidRPr="008C5ECB">
        <w:rPr>
          <w:rFonts w:asciiTheme="minorHAnsi" w:hAnsiTheme="minorHAnsi" w:cstheme="minorHAnsi"/>
          <w:sz w:val="22"/>
          <w:szCs w:val="22"/>
        </w:rPr>
        <w:t xml:space="preserve">. </w:t>
      </w:r>
      <w:r w:rsidRPr="008C5EC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96975" w:rsidRPr="00596975" w:rsidRDefault="00596975" w:rsidP="00596975">
      <w:pPr>
        <w:pStyle w:val="Akapitzlist"/>
        <w:numPr>
          <w:ilvl w:val="0"/>
          <w:numId w:val="34"/>
        </w:numPr>
        <w:spacing w:before="240"/>
        <w:ind w:left="284" w:hanging="284"/>
        <w:contextualSpacing w:val="0"/>
        <w:rPr>
          <w:rFonts w:asciiTheme="minorHAnsi" w:hAnsiTheme="minorHAnsi" w:cstheme="minorHAnsi"/>
          <w:sz w:val="22"/>
          <w:szCs w:val="22"/>
        </w:rPr>
      </w:pPr>
      <w:r w:rsidRPr="00596975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ARP p</w:t>
      </w:r>
      <w:r w:rsidRPr="00596975">
        <w:rPr>
          <w:rFonts w:asciiTheme="minorHAnsi" w:hAnsiTheme="minorHAnsi" w:cstheme="minorHAnsi"/>
          <w:sz w:val="22"/>
          <w:szCs w:val="22"/>
        </w:rPr>
        <w:t xml:space="preserve">rzygotował i opublikował poradnik „Polski przedsiębiorca na rynku projektów i przetargów międzynarodowych instytucji finansowych”, </w:t>
      </w:r>
      <w:r>
        <w:rPr>
          <w:rFonts w:asciiTheme="minorHAnsi" w:hAnsiTheme="minorHAnsi" w:cstheme="minorHAnsi"/>
          <w:sz w:val="22"/>
          <w:szCs w:val="22"/>
        </w:rPr>
        <w:t xml:space="preserve"> k</w:t>
      </w:r>
      <w:r w:rsidRPr="00596975">
        <w:rPr>
          <w:rFonts w:asciiTheme="minorHAnsi" w:hAnsiTheme="minorHAnsi" w:cstheme="minorHAnsi"/>
          <w:sz w:val="22"/>
          <w:szCs w:val="22"/>
        </w:rPr>
        <w:t xml:space="preserve">tóry dostępny jest na stronie: </w:t>
      </w:r>
      <w:hyperlink r:id="rId16" w:history="1">
        <w:r w:rsidRPr="00596975">
          <w:rPr>
            <w:rStyle w:val="Hipercze"/>
            <w:rFonts w:asciiTheme="minorHAnsi" w:hAnsiTheme="minorHAnsi" w:cstheme="minorHAnsi"/>
            <w:sz w:val="22"/>
            <w:szCs w:val="22"/>
          </w:rPr>
          <w:t>https://www.parp.gov.pl/component/publications/publication/polski-przedsiebiorca-na-rynku-projektow-i-przetargow-miedzynarodowych-instytucji-finansowych</w:t>
        </w:r>
      </w:hyperlink>
      <w:r w:rsidRPr="0059697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73180" w:rsidRPr="00596975" w:rsidRDefault="00C41615" w:rsidP="00596975">
      <w:pPr>
        <w:pStyle w:val="NormalnyWeb"/>
        <w:spacing w:before="0" w:beforeAutospacing="0" w:after="0" w:afterAutospacing="0"/>
        <w:ind w:left="284" w:firstLine="0"/>
        <w:rPr>
          <w:rFonts w:asciiTheme="minorHAnsi" w:hAnsiTheme="minorHAnsi" w:cstheme="minorHAnsi"/>
          <w:bCs/>
          <w:sz w:val="22"/>
          <w:szCs w:val="22"/>
        </w:rPr>
      </w:pPr>
      <w:r w:rsidRPr="00596975">
        <w:rPr>
          <w:rFonts w:asciiTheme="minorHAnsi" w:hAnsiTheme="minorHAnsi" w:cstheme="minorHAnsi"/>
          <w:sz w:val="22"/>
          <w:szCs w:val="22"/>
        </w:rPr>
        <w:t xml:space="preserve">Celem publikacji jest przedstawienie polskim przedsiębiorcom, w szczególności sektora MŚP, potencjału, który wiąże się z rynkiem projektów i przetargów finansowanych przez międzynarodowe banki rozwoju. Omówiono trzy globalne instytucje finansowe: Europejski Bank Odbudowy i Rozwoju, Europejski Bank Inwestycyjny oraz Azjatycki Bank </w:t>
      </w:r>
      <w:r w:rsidR="00596975" w:rsidRPr="00596975">
        <w:rPr>
          <w:rFonts w:asciiTheme="minorHAnsi" w:hAnsiTheme="minorHAnsi" w:cstheme="minorHAnsi"/>
          <w:sz w:val="22"/>
          <w:szCs w:val="22"/>
        </w:rPr>
        <w:t xml:space="preserve">Inwestycji Infrastrukturalnych. </w:t>
      </w:r>
      <w:r w:rsidRPr="00596975">
        <w:rPr>
          <w:rFonts w:asciiTheme="minorHAnsi" w:hAnsiTheme="minorHAnsi" w:cstheme="minorHAnsi"/>
          <w:sz w:val="22"/>
          <w:szCs w:val="22"/>
        </w:rPr>
        <w:t xml:space="preserve">W publikacji wskazane zostały procedury zamówieniowe mające zastosowanie dla realizacji własnych potrzeb zakupowych banków, jak również, procedury mające zastosowanie do przetargów w związku z realizacją projektów finansowanych przez EBOR, EBI lub AIIB. </w:t>
      </w:r>
    </w:p>
    <w:p w:rsidR="00FD28CD" w:rsidRDefault="006B3AA1" w:rsidP="00684C44">
      <w:pPr>
        <w:pStyle w:val="Akapitzlist"/>
        <w:numPr>
          <w:ilvl w:val="0"/>
          <w:numId w:val="34"/>
        </w:numPr>
        <w:tabs>
          <w:tab w:val="left" w:pos="284"/>
        </w:tabs>
        <w:ind w:left="284" w:hanging="284"/>
        <w:contextualSpacing w:val="0"/>
        <w:rPr>
          <w:rFonts w:asciiTheme="minorHAnsi" w:hAnsiTheme="minorHAnsi" w:cstheme="minorHAnsi"/>
          <w:sz w:val="22"/>
          <w:szCs w:val="22"/>
        </w:rPr>
      </w:pPr>
      <w:r w:rsidRPr="004429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Przypominamy, że Zespół Międzynarodowych Organizacji i </w:t>
      </w:r>
      <w:r w:rsidR="00064E83" w:rsidRPr="0044290B"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r w:rsidRPr="0044290B">
        <w:rPr>
          <w:rFonts w:asciiTheme="minorHAnsi" w:hAnsiTheme="minorHAnsi" w:cstheme="minorHAnsi"/>
          <w:color w:val="000000" w:themeColor="text1"/>
          <w:sz w:val="22"/>
          <w:szCs w:val="22"/>
        </w:rPr>
        <w:t>amówień Publicznych MPiT dysponuje internetową wyszukiwarką przetargów. Wyszukiwarka umożliwia wyszukanie ogłoszonego przez organizację międzynarodową</w:t>
      </w:r>
      <w:r w:rsidR="00737879" w:rsidRPr="0044290B">
        <w:rPr>
          <w:rFonts w:asciiTheme="minorHAnsi" w:hAnsiTheme="minorHAnsi" w:cstheme="minorHAnsi"/>
          <w:color w:val="000000" w:themeColor="text1"/>
          <w:sz w:val="22"/>
          <w:szCs w:val="22"/>
        </w:rPr>
        <w:t>, w jednym z</w:t>
      </w:r>
      <w:r w:rsidRPr="004429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ok 130 kraj</w:t>
      </w:r>
      <w:r w:rsidR="00737879" w:rsidRPr="0044290B">
        <w:rPr>
          <w:rFonts w:asciiTheme="minorHAnsi" w:hAnsiTheme="minorHAnsi" w:cstheme="minorHAnsi"/>
          <w:color w:val="000000" w:themeColor="text1"/>
          <w:sz w:val="22"/>
          <w:szCs w:val="22"/>
        </w:rPr>
        <w:t>ów,</w:t>
      </w:r>
      <w:r w:rsidRPr="004429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przetargu. </w:t>
      </w:r>
      <w:r w:rsidR="00064E83" w:rsidRPr="0044290B">
        <w:rPr>
          <w:rFonts w:asciiTheme="minorHAnsi" w:hAnsiTheme="minorHAnsi" w:cstheme="minorHAnsi"/>
          <w:color w:val="000000" w:themeColor="text1"/>
          <w:sz w:val="22"/>
          <w:szCs w:val="22"/>
        </w:rPr>
        <w:t>Zachęcamy do zgłaszania do nas informacji</w:t>
      </w:r>
      <w:r w:rsidR="00074849" w:rsidRPr="0044290B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064E83" w:rsidRPr="004429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jakie zleceni</w:t>
      </w:r>
      <w:r w:rsidR="00737879" w:rsidRPr="0044290B">
        <w:rPr>
          <w:rFonts w:asciiTheme="minorHAnsi" w:hAnsiTheme="minorHAnsi" w:cstheme="minorHAnsi"/>
          <w:color w:val="000000" w:themeColor="text1"/>
          <w:sz w:val="22"/>
          <w:szCs w:val="22"/>
        </w:rPr>
        <w:t>a są</w:t>
      </w:r>
      <w:r w:rsidR="00064E83" w:rsidRPr="004429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poszukiwane przez przedsiębiorc</w:t>
      </w:r>
      <w:r w:rsidR="00737879" w:rsidRPr="004429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ów, z Państwem współpracujących, </w:t>
      </w:r>
      <w:r w:rsidR="00064E83" w:rsidRPr="004429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w jakim regionie świata. Dysponując takimi informacjami możemy, na potrzeby konkretnego przedsiębiorcy, wyszukać zamówienie, które może odpowiadać jego potencjałowi eksportowemu.</w:t>
      </w:r>
      <w:r w:rsidRPr="004429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64E83" w:rsidRPr="004429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Informacje o potencjalnie ciekawych przetargach ogłaszane są </w:t>
      </w:r>
      <w:r w:rsidR="00064E83" w:rsidRPr="0044290B">
        <w:rPr>
          <w:rFonts w:asciiTheme="minorHAnsi" w:hAnsiTheme="minorHAnsi" w:cstheme="minorHAnsi"/>
          <w:sz w:val="22"/>
          <w:szCs w:val="22"/>
        </w:rPr>
        <w:t xml:space="preserve">także na stronie </w:t>
      </w:r>
      <w:hyperlink r:id="rId17" w:history="1">
        <w:r w:rsidR="00D56EC7" w:rsidRPr="00A3079D">
          <w:rPr>
            <w:rStyle w:val="Hipercze"/>
            <w:rFonts w:asciiTheme="minorHAnsi" w:hAnsiTheme="minorHAnsi" w:cstheme="minorHAnsi"/>
            <w:sz w:val="22"/>
            <w:szCs w:val="22"/>
          </w:rPr>
          <w:t>https://www.gov.pl/web/przedsiebiorczosc-technologia/najciekawsze-przetargi-oglaszane-przez-organizacje-miedzynarodowe</w:t>
        </w:r>
      </w:hyperlink>
      <w:r w:rsidR="00D56EC7">
        <w:rPr>
          <w:rFonts w:asciiTheme="minorHAnsi" w:hAnsiTheme="minorHAnsi" w:cstheme="minorHAnsi"/>
          <w:sz w:val="22"/>
          <w:szCs w:val="22"/>
        </w:rPr>
        <w:t>,</w:t>
      </w:r>
    </w:p>
    <w:p w:rsidR="00D56EC7" w:rsidRPr="0044290B" w:rsidRDefault="00D56EC7" w:rsidP="00D56EC7">
      <w:pPr>
        <w:pStyle w:val="Akapitzlist"/>
        <w:tabs>
          <w:tab w:val="left" w:pos="284"/>
        </w:tabs>
        <w:ind w:firstLine="0"/>
        <w:contextualSpacing w:val="0"/>
        <w:rPr>
          <w:rFonts w:asciiTheme="minorHAnsi" w:hAnsiTheme="minorHAnsi" w:cstheme="minorHAnsi"/>
          <w:sz w:val="22"/>
          <w:szCs w:val="22"/>
        </w:rPr>
      </w:pPr>
    </w:p>
    <w:p w:rsidR="004D48F2" w:rsidRPr="0044290B" w:rsidRDefault="004D48F2" w:rsidP="004D48F2">
      <w:pPr>
        <w:spacing w:before="0" w:line="240" w:lineRule="auto"/>
        <w:ind w:left="0" w:firstLine="0"/>
        <w:jc w:val="left"/>
        <w:rPr>
          <w:rFonts w:asciiTheme="minorHAnsi" w:hAnsiTheme="minorHAnsi" w:cstheme="minorHAnsi"/>
          <w:sz w:val="22"/>
          <w:szCs w:val="22"/>
          <w:lang w:eastAsia="en-US"/>
        </w:rPr>
      </w:pPr>
    </w:p>
    <w:p w:rsidR="000D20B0" w:rsidRPr="0044290B" w:rsidRDefault="000D20B0" w:rsidP="00D51270">
      <w:pPr>
        <w:pStyle w:val="Akapitzlist"/>
        <w:spacing w:before="0" w:line="240" w:lineRule="auto"/>
        <w:ind w:left="284" w:hanging="284"/>
        <w:rPr>
          <w:rFonts w:asciiTheme="minorHAnsi" w:hAnsiTheme="minorHAnsi" w:cstheme="minorHAnsi"/>
          <w:sz w:val="22"/>
          <w:szCs w:val="22"/>
          <w:lang w:eastAsia="en-US"/>
        </w:rPr>
      </w:pPr>
    </w:p>
    <w:p w:rsidR="00951F52" w:rsidRPr="0044290B" w:rsidRDefault="00D56EC7" w:rsidP="001E6B45">
      <w:pPr>
        <w:shd w:val="clear" w:color="auto" w:fill="FFFFFF"/>
        <w:ind w:left="284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3</w:t>
      </w:r>
      <w:r w:rsidR="00391FCA">
        <w:rPr>
          <w:rFonts w:asciiTheme="minorHAnsi" w:hAnsiTheme="minorHAnsi" w:cstheme="minorHAnsi"/>
          <w:i/>
          <w:sz w:val="22"/>
          <w:szCs w:val="22"/>
        </w:rPr>
        <w:t>1</w:t>
      </w:r>
      <w:r>
        <w:rPr>
          <w:rFonts w:asciiTheme="minorHAnsi" w:hAnsiTheme="minorHAnsi" w:cstheme="minorHAnsi"/>
          <w:i/>
          <w:sz w:val="22"/>
          <w:szCs w:val="22"/>
        </w:rPr>
        <w:t xml:space="preserve"> stycznia </w:t>
      </w:r>
      <w:r w:rsidR="00D00F4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1E0242" w:rsidRPr="0044290B">
        <w:rPr>
          <w:rFonts w:asciiTheme="minorHAnsi" w:hAnsiTheme="minorHAnsi" w:cstheme="minorHAnsi"/>
          <w:i/>
          <w:sz w:val="22"/>
          <w:szCs w:val="22"/>
        </w:rPr>
        <w:t>201</w:t>
      </w:r>
      <w:r w:rsidR="000215D0">
        <w:rPr>
          <w:rFonts w:asciiTheme="minorHAnsi" w:hAnsiTheme="minorHAnsi" w:cstheme="minorHAnsi"/>
          <w:i/>
          <w:sz w:val="22"/>
          <w:szCs w:val="22"/>
        </w:rPr>
        <w:t>9</w:t>
      </w:r>
      <w:r w:rsidR="001E0242" w:rsidRPr="0044290B">
        <w:rPr>
          <w:rFonts w:asciiTheme="minorHAnsi" w:hAnsiTheme="minorHAnsi" w:cstheme="minorHAnsi"/>
          <w:i/>
          <w:sz w:val="22"/>
          <w:szCs w:val="22"/>
        </w:rPr>
        <w:t xml:space="preserve"> r.</w:t>
      </w:r>
    </w:p>
    <w:sectPr w:rsidR="00951F52" w:rsidRPr="0044290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785" w:rsidRDefault="00B91785" w:rsidP="00053574">
      <w:r>
        <w:separator/>
      </w:r>
    </w:p>
  </w:endnote>
  <w:endnote w:type="continuationSeparator" w:id="0">
    <w:p w:rsidR="00B91785" w:rsidRDefault="00B91785" w:rsidP="00053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094" w:rsidRDefault="00B750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0042339"/>
      <w:docPartObj>
        <w:docPartGallery w:val="Page Numbers (Bottom of Page)"/>
        <w:docPartUnique/>
      </w:docPartObj>
    </w:sdtPr>
    <w:sdtEndPr/>
    <w:sdtContent>
      <w:p w:rsidR="00B75094" w:rsidRDefault="00B7509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630">
          <w:rPr>
            <w:noProof/>
          </w:rPr>
          <w:t>1</w:t>
        </w:r>
        <w:r>
          <w:fldChar w:fldCharType="end"/>
        </w:r>
      </w:p>
    </w:sdtContent>
  </w:sdt>
  <w:p w:rsidR="00B75094" w:rsidRDefault="00B750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094" w:rsidRDefault="00B750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785" w:rsidRDefault="00B91785" w:rsidP="00053574">
      <w:r>
        <w:separator/>
      </w:r>
    </w:p>
  </w:footnote>
  <w:footnote w:type="continuationSeparator" w:id="0">
    <w:p w:rsidR="00B91785" w:rsidRDefault="00B91785" w:rsidP="00053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094" w:rsidRDefault="00B7509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094" w:rsidRDefault="00B7509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094" w:rsidRDefault="00B750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27F7"/>
    <w:multiLevelType w:val="hybridMultilevel"/>
    <w:tmpl w:val="B0F07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13C07"/>
    <w:multiLevelType w:val="hybridMultilevel"/>
    <w:tmpl w:val="669CF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45754"/>
    <w:multiLevelType w:val="hybridMultilevel"/>
    <w:tmpl w:val="DD7C84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B157C"/>
    <w:multiLevelType w:val="hybridMultilevel"/>
    <w:tmpl w:val="1AF47110"/>
    <w:lvl w:ilvl="0" w:tplc="6CA8D1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F96439"/>
    <w:multiLevelType w:val="hybridMultilevel"/>
    <w:tmpl w:val="41CEF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C26B73"/>
    <w:multiLevelType w:val="hybridMultilevel"/>
    <w:tmpl w:val="749A91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43D4E"/>
    <w:multiLevelType w:val="hybridMultilevel"/>
    <w:tmpl w:val="55D2EC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62F99"/>
    <w:multiLevelType w:val="hybridMultilevel"/>
    <w:tmpl w:val="5A004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7A2A58"/>
    <w:multiLevelType w:val="hybridMultilevel"/>
    <w:tmpl w:val="6536437A"/>
    <w:lvl w:ilvl="0" w:tplc="25242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3E77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3268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98C7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489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F4D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165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1A3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269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6113A0A"/>
    <w:multiLevelType w:val="hybridMultilevel"/>
    <w:tmpl w:val="82520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B26873"/>
    <w:multiLevelType w:val="hybridMultilevel"/>
    <w:tmpl w:val="DA4E77BC"/>
    <w:lvl w:ilvl="0" w:tplc="405C681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1B4F670A"/>
    <w:multiLevelType w:val="hybridMultilevel"/>
    <w:tmpl w:val="556C8568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>
    <w:nsid w:val="1D58774A"/>
    <w:multiLevelType w:val="hybridMultilevel"/>
    <w:tmpl w:val="BEB6048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236100F1"/>
    <w:multiLevelType w:val="hybridMultilevel"/>
    <w:tmpl w:val="842CF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D45D4A"/>
    <w:multiLevelType w:val="hybridMultilevel"/>
    <w:tmpl w:val="16B0CD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C0A3300"/>
    <w:multiLevelType w:val="hybridMultilevel"/>
    <w:tmpl w:val="49F0D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855EB3"/>
    <w:multiLevelType w:val="hybridMultilevel"/>
    <w:tmpl w:val="AD2C0B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F765EEA"/>
    <w:multiLevelType w:val="hybridMultilevel"/>
    <w:tmpl w:val="CDB899DC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BC4449"/>
    <w:multiLevelType w:val="hybridMultilevel"/>
    <w:tmpl w:val="A7084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B85F7A"/>
    <w:multiLevelType w:val="hybridMultilevel"/>
    <w:tmpl w:val="2F16C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7A6DC9"/>
    <w:multiLevelType w:val="hybridMultilevel"/>
    <w:tmpl w:val="F68AD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8722A"/>
    <w:multiLevelType w:val="hybridMultilevel"/>
    <w:tmpl w:val="2A28A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06334C"/>
    <w:multiLevelType w:val="hybridMultilevel"/>
    <w:tmpl w:val="E1749EBC"/>
    <w:lvl w:ilvl="0" w:tplc="0415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3">
    <w:nsid w:val="50080511"/>
    <w:multiLevelType w:val="hybridMultilevel"/>
    <w:tmpl w:val="39C4A45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08F3D12"/>
    <w:multiLevelType w:val="hybridMultilevel"/>
    <w:tmpl w:val="48041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3A0C7C"/>
    <w:multiLevelType w:val="hybridMultilevel"/>
    <w:tmpl w:val="3668A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074A76"/>
    <w:multiLevelType w:val="hybridMultilevel"/>
    <w:tmpl w:val="93B4F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0F0F30"/>
    <w:multiLevelType w:val="hybridMultilevel"/>
    <w:tmpl w:val="219A6B7C"/>
    <w:lvl w:ilvl="0" w:tplc="B9A8022E">
      <w:start w:val="1"/>
      <w:numFmt w:val="decimal"/>
      <w:lvlText w:val="%1."/>
      <w:lvlJc w:val="left"/>
      <w:pPr>
        <w:ind w:left="717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>
    <w:nsid w:val="6F9044B8"/>
    <w:multiLevelType w:val="hybridMultilevel"/>
    <w:tmpl w:val="28722928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>
    <w:nsid w:val="71801DCA"/>
    <w:multiLevelType w:val="hybridMultilevel"/>
    <w:tmpl w:val="3940A4F2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0">
    <w:nsid w:val="719A6DAB"/>
    <w:multiLevelType w:val="hybridMultilevel"/>
    <w:tmpl w:val="332434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6AF6AD4"/>
    <w:multiLevelType w:val="hybridMultilevel"/>
    <w:tmpl w:val="13BC7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727FDB"/>
    <w:multiLevelType w:val="hybridMultilevel"/>
    <w:tmpl w:val="C54EE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7333C5"/>
    <w:multiLevelType w:val="hybridMultilevel"/>
    <w:tmpl w:val="912850D0"/>
    <w:lvl w:ilvl="0" w:tplc="04150001">
      <w:start w:val="1"/>
      <w:numFmt w:val="bullet"/>
      <w:lvlText w:val=""/>
      <w:lvlJc w:val="left"/>
      <w:pPr>
        <w:ind w:left="17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24"/>
  </w:num>
  <w:num w:numId="4">
    <w:abstractNumId w:val="31"/>
  </w:num>
  <w:num w:numId="5">
    <w:abstractNumId w:val="4"/>
  </w:num>
  <w:num w:numId="6">
    <w:abstractNumId w:val="13"/>
  </w:num>
  <w:num w:numId="7">
    <w:abstractNumId w:val="0"/>
  </w:num>
  <w:num w:numId="8">
    <w:abstractNumId w:val="17"/>
  </w:num>
  <w:num w:numId="9">
    <w:abstractNumId w:val="14"/>
  </w:num>
  <w:num w:numId="10">
    <w:abstractNumId w:val="32"/>
  </w:num>
  <w:num w:numId="11">
    <w:abstractNumId w:val="30"/>
  </w:num>
  <w:num w:numId="12">
    <w:abstractNumId w:val="16"/>
  </w:num>
  <w:num w:numId="13">
    <w:abstractNumId w:val="33"/>
  </w:num>
  <w:num w:numId="14">
    <w:abstractNumId w:val="15"/>
  </w:num>
  <w:num w:numId="15">
    <w:abstractNumId w:val="29"/>
  </w:num>
  <w:num w:numId="16">
    <w:abstractNumId w:val="1"/>
  </w:num>
  <w:num w:numId="17">
    <w:abstractNumId w:val="22"/>
  </w:num>
  <w:num w:numId="18">
    <w:abstractNumId w:val="11"/>
  </w:num>
  <w:num w:numId="19">
    <w:abstractNumId w:val="27"/>
  </w:num>
  <w:num w:numId="20">
    <w:abstractNumId w:val="10"/>
  </w:num>
  <w:num w:numId="21">
    <w:abstractNumId w:val="18"/>
  </w:num>
  <w:num w:numId="22">
    <w:abstractNumId w:val="2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5"/>
  </w:num>
  <w:num w:numId="26">
    <w:abstractNumId w:val="9"/>
  </w:num>
  <w:num w:numId="27">
    <w:abstractNumId w:val="28"/>
  </w:num>
  <w:num w:numId="28">
    <w:abstractNumId w:val="12"/>
  </w:num>
  <w:num w:numId="29">
    <w:abstractNumId w:val="3"/>
  </w:num>
  <w:num w:numId="30">
    <w:abstractNumId w:val="26"/>
  </w:num>
  <w:num w:numId="31">
    <w:abstractNumId w:val="6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20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86"/>
    <w:rsid w:val="000215D0"/>
    <w:rsid w:val="0002528D"/>
    <w:rsid w:val="00053574"/>
    <w:rsid w:val="00064E83"/>
    <w:rsid w:val="00074849"/>
    <w:rsid w:val="00090F0B"/>
    <w:rsid w:val="00090F21"/>
    <w:rsid w:val="000B1A46"/>
    <w:rsid w:val="000C273C"/>
    <w:rsid w:val="000C56D3"/>
    <w:rsid w:val="000C6C8A"/>
    <w:rsid w:val="000D20B0"/>
    <w:rsid w:val="00134704"/>
    <w:rsid w:val="00134BF2"/>
    <w:rsid w:val="00134C85"/>
    <w:rsid w:val="0014121F"/>
    <w:rsid w:val="00146541"/>
    <w:rsid w:val="00177E2B"/>
    <w:rsid w:val="00184B5C"/>
    <w:rsid w:val="00190BAB"/>
    <w:rsid w:val="00193034"/>
    <w:rsid w:val="001A115D"/>
    <w:rsid w:val="001C7A63"/>
    <w:rsid w:val="001E0242"/>
    <w:rsid w:val="001E6B45"/>
    <w:rsid w:val="001E6F3D"/>
    <w:rsid w:val="00206E73"/>
    <w:rsid w:val="00216890"/>
    <w:rsid w:val="0022419E"/>
    <w:rsid w:val="0022689D"/>
    <w:rsid w:val="00245B20"/>
    <w:rsid w:val="002710A7"/>
    <w:rsid w:val="0028298F"/>
    <w:rsid w:val="002871BB"/>
    <w:rsid w:val="002931D2"/>
    <w:rsid w:val="002A450D"/>
    <w:rsid w:val="002E0F12"/>
    <w:rsid w:val="002F0DB2"/>
    <w:rsid w:val="00310334"/>
    <w:rsid w:val="003369B9"/>
    <w:rsid w:val="00340F8D"/>
    <w:rsid w:val="003642A2"/>
    <w:rsid w:val="003844EC"/>
    <w:rsid w:val="00391FCA"/>
    <w:rsid w:val="003A2C28"/>
    <w:rsid w:val="003C1488"/>
    <w:rsid w:val="003D2502"/>
    <w:rsid w:val="004049B3"/>
    <w:rsid w:val="004079BA"/>
    <w:rsid w:val="004374B4"/>
    <w:rsid w:val="0044290B"/>
    <w:rsid w:val="00446A97"/>
    <w:rsid w:val="00460A64"/>
    <w:rsid w:val="004B30E6"/>
    <w:rsid w:val="004D48F2"/>
    <w:rsid w:val="004D57B3"/>
    <w:rsid w:val="004E7519"/>
    <w:rsid w:val="004F2F23"/>
    <w:rsid w:val="005119CF"/>
    <w:rsid w:val="00514125"/>
    <w:rsid w:val="00522135"/>
    <w:rsid w:val="005265C5"/>
    <w:rsid w:val="0053249A"/>
    <w:rsid w:val="00540AF0"/>
    <w:rsid w:val="0055237B"/>
    <w:rsid w:val="005670B4"/>
    <w:rsid w:val="0057663F"/>
    <w:rsid w:val="00593ACE"/>
    <w:rsid w:val="00596975"/>
    <w:rsid w:val="005A5C25"/>
    <w:rsid w:val="005B38D4"/>
    <w:rsid w:val="005E1B78"/>
    <w:rsid w:val="005E6535"/>
    <w:rsid w:val="006033DD"/>
    <w:rsid w:val="00640FBA"/>
    <w:rsid w:val="00645F04"/>
    <w:rsid w:val="00650C30"/>
    <w:rsid w:val="006578B0"/>
    <w:rsid w:val="00663D2F"/>
    <w:rsid w:val="006704BE"/>
    <w:rsid w:val="00684C44"/>
    <w:rsid w:val="00686858"/>
    <w:rsid w:val="006A5ED6"/>
    <w:rsid w:val="006B192E"/>
    <w:rsid w:val="006B3AA1"/>
    <w:rsid w:val="006E5088"/>
    <w:rsid w:val="006F15DA"/>
    <w:rsid w:val="007014B8"/>
    <w:rsid w:val="00706E09"/>
    <w:rsid w:val="00737879"/>
    <w:rsid w:val="0077676D"/>
    <w:rsid w:val="00787D00"/>
    <w:rsid w:val="00795BDF"/>
    <w:rsid w:val="007D1AE1"/>
    <w:rsid w:val="007D4DAE"/>
    <w:rsid w:val="007D6D22"/>
    <w:rsid w:val="007F5265"/>
    <w:rsid w:val="00803E28"/>
    <w:rsid w:val="0080504E"/>
    <w:rsid w:val="0081732C"/>
    <w:rsid w:val="008371BF"/>
    <w:rsid w:val="008440D5"/>
    <w:rsid w:val="00846A63"/>
    <w:rsid w:val="0088036C"/>
    <w:rsid w:val="00883879"/>
    <w:rsid w:val="00884201"/>
    <w:rsid w:val="008A11CB"/>
    <w:rsid w:val="008B4B2F"/>
    <w:rsid w:val="008C5ECB"/>
    <w:rsid w:val="008D7432"/>
    <w:rsid w:val="008F38DD"/>
    <w:rsid w:val="00920C36"/>
    <w:rsid w:val="00924B50"/>
    <w:rsid w:val="00924C60"/>
    <w:rsid w:val="00925EB5"/>
    <w:rsid w:val="00931BB1"/>
    <w:rsid w:val="00951F52"/>
    <w:rsid w:val="00953D0A"/>
    <w:rsid w:val="00957C09"/>
    <w:rsid w:val="009A7F06"/>
    <w:rsid w:val="00A046EC"/>
    <w:rsid w:val="00A17686"/>
    <w:rsid w:val="00A42E5F"/>
    <w:rsid w:val="00A42F03"/>
    <w:rsid w:val="00A77F40"/>
    <w:rsid w:val="00A94473"/>
    <w:rsid w:val="00AB702F"/>
    <w:rsid w:val="00AC0657"/>
    <w:rsid w:val="00AC5DF0"/>
    <w:rsid w:val="00AD1965"/>
    <w:rsid w:val="00AD358F"/>
    <w:rsid w:val="00AF59E9"/>
    <w:rsid w:val="00B01515"/>
    <w:rsid w:val="00B37EDD"/>
    <w:rsid w:val="00B50E9F"/>
    <w:rsid w:val="00B60965"/>
    <w:rsid w:val="00B74CB7"/>
    <w:rsid w:val="00B75094"/>
    <w:rsid w:val="00B778D2"/>
    <w:rsid w:val="00B91785"/>
    <w:rsid w:val="00B92F06"/>
    <w:rsid w:val="00BD33AC"/>
    <w:rsid w:val="00BD6350"/>
    <w:rsid w:val="00BF3EE6"/>
    <w:rsid w:val="00C22A4A"/>
    <w:rsid w:val="00C3707F"/>
    <w:rsid w:val="00C41615"/>
    <w:rsid w:val="00C53914"/>
    <w:rsid w:val="00C55711"/>
    <w:rsid w:val="00C55CDF"/>
    <w:rsid w:val="00C57BAA"/>
    <w:rsid w:val="00C73180"/>
    <w:rsid w:val="00C74550"/>
    <w:rsid w:val="00C961E6"/>
    <w:rsid w:val="00C97CD7"/>
    <w:rsid w:val="00CA3B24"/>
    <w:rsid w:val="00CD0CBD"/>
    <w:rsid w:val="00CE175A"/>
    <w:rsid w:val="00D00F46"/>
    <w:rsid w:val="00D13339"/>
    <w:rsid w:val="00D14386"/>
    <w:rsid w:val="00D1472D"/>
    <w:rsid w:val="00D329EA"/>
    <w:rsid w:val="00D50052"/>
    <w:rsid w:val="00D51270"/>
    <w:rsid w:val="00D54BCD"/>
    <w:rsid w:val="00D56EC7"/>
    <w:rsid w:val="00D90189"/>
    <w:rsid w:val="00DB5FD2"/>
    <w:rsid w:val="00DB78D4"/>
    <w:rsid w:val="00DD4545"/>
    <w:rsid w:val="00DE63F2"/>
    <w:rsid w:val="00E00E04"/>
    <w:rsid w:val="00E0190A"/>
    <w:rsid w:val="00E10FB3"/>
    <w:rsid w:val="00E3045C"/>
    <w:rsid w:val="00E319A6"/>
    <w:rsid w:val="00E37234"/>
    <w:rsid w:val="00E40775"/>
    <w:rsid w:val="00E410CE"/>
    <w:rsid w:val="00E62403"/>
    <w:rsid w:val="00E907E6"/>
    <w:rsid w:val="00EA3630"/>
    <w:rsid w:val="00EB4AE8"/>
    <w:rsid w:val="00EB5D78"/>
    <w:rsid w:val="00EB7B80"/>
    <w:rsid w:val="00EF589F"/>
    <w:rsid w:val="00F21177"/>
    <w:rsid w:val="00F22365"/>
    <w:rsid w:val="00F4022B"/>
    <w:rsid w:val="00F4087C"/>
    <w:rsid w:val="00F446F5"/>
    <w:rsid w:val="00F61859"/>
    <w:rsid w:val="00F6666D"/>
    <w:rsid w:val="00F74B7C"/>
    <w:rsid w:val="00F83F2A"/>
    <w:rsid w:val="00FB4A0F"/>
    <w:rsid w:val="00FB66DE"/>
    <w:rsid w:val="00FD28CD"/>
    <w:rsid w:val="00FD32B6"/>
    <w:rsid w:val="00FE6512"/>
    <w:rsid w:val="00FF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3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43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386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D1438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35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57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357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35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357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75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75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7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7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751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2419E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B7509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0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509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0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22135"/>
    <w:pPr>
      <w:autoSpaceDE w:val="0"/>
      <w:autoSpaceDN w:val="0"/>
      <w:adjustRightInd w:val="0"/>
      <w:spacing w:before="0" w:line="240" w:lineRule="auto"/>
      <w:ind w:left="0" w:firstLine="0"/>
      <w:jc w:val="left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871BB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77E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77E2B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3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43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386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D1438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35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57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357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35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357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75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75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7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7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751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2419E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B7509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0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509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0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22135"/>
    <w:pPr>
      <w:autoSpaceDE w:val="0"/>
      <w:autoSpaceDN w:val="0"/>
      <w:adjustRightInd w:val="0"/>
      <w:spacing w:before="0" w:line="240" w:lineRule="auto"/>
      <w:ind w:left="0" w:firstLine="0"/>
      <w:jc w:val="left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871BB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77E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77E2B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8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umanitarianexpo.com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www.gov.pl/web/przedsiebiorczosc-technologia" TargetMode="External"/><Relationship Id="rId17" Type="http://schemas.openxmlformats.org/officeDocument/2006/relationships/hyperlink" Target="https://www.gov.pl/web/przedsiebiorczosc-technologia/najciekawsze-przetargi-oglaszane-przez-organizacje-miedzynarodow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parp.gov.pl/component/publications/publication/polski-przedsiebiorca-na-rynku-projektow-i-przetargow-miedzynarodowych-instytucji-finansowych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.pl/web/przedsiebiorczosc-technologia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gov.pl/web/przedsiebiorczosc-technologia/przetargi-nato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gov.pl/web/przedsiebiorczosc-technologia/analiza-mozliwosci-realizacji-zamowien-organizacji-miedzynarodowych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uke.gov.pl/akt/zapraszamy-na-seminarium-better-connected-organizacje-miedzynarodowe-jako-platforma-ekspansji-na-rynki-zagraniczne,170.html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D0A74-D399-4ECF-9810-94ADC7DD9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1313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9177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Swedrowska-Dziankowska</dc:creator>
  <cp:lastModifiedBy>Maria Kozakiewicz </cp:lastModifiedBy>
  <cp:revision>2</cp:revision>
  <dcterms:created xsi:type="dcterms:W3CDTF">2019-02-04T13:24:00Z</dcterms:created>
  <dcterms:modified xsi:type="dcterms:W3CDTF">2019-02-04T13:24:00Z</dcterms:modified>
</cp:coreProperties>
</file>